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ascii="Arial" w:hAnsi="Arial" w:cs="Arial"/>
        </w:rPr>
      </w:pPr>
      <w:bookmarkStart w:id="8" w:name="_GoBack"/>
      <w:bookmarkEnd w:id="8"/>
      <w:bookmarkStart w:id="0" w:name="_Hlk114691757"/>
      <w:bookmarkEnd w:id="0"/>
      <w:bookmarkStart w:id="1" w:name="OLE_LINK24"/>
      <w:bookmarkStart w:id="2" w:name="OLE_LINK33"/>
      <w:bookmarkStart w:id="3" w:name="OLE_LINK34"/>
      <w:bookmarkStart w:id="4" w:name="OLE_LINK13"/>
      <w:bookmarkStart w:id="5" w:name="OLE_LINK12"/>
      <w:r>
        <w:rPr>
          <w:rFonts w:ascii="Arial" w:hAnsi="Arial" w:cs="Arial"/>
          <w:b/>
        </w:rPr>
        <w:t xml:space="preserve">3GPP TSG RAN WG1 #110bis-e                                        </w:t>
      </w:r>
      <w:r>
        <w:rPr>
          <w:rFonts w:hint="eastAsia" w:ascii="Arial" w:hAnsi="Arial" w:cs="Arial"/>
          <w:b/>
          <w:lang w:val="en-US" w:eastAsia="zh-CN"/>
        </w:rPr>
        <w:t xml:space="preserve">  </w:t>
      </w:r>
      <w:r>
        <w:rPr>
          <w:rFonts w:ascii="Arial" w:hAnsi="Arial" w:cs="Arial"/>
          <w:b/>
        </w:rPr>
        <w:t xml:space="preserve"> R1-22</w:t>
      </w:r>
      <w:r>
        <w:rPr>
          <w:rFonts w:hint="eastAsia" w:ascii="Arial" w:hAnsi="Arial" w:cs="Arial"/>
          <w:b/>
        </w:rPr>
        <w:t>09213</w:t>
      </w:r>
    </w:p>
    <w:p>
      <w:pPr>
        <w:snapToGrid w:val="0"/>
        <w:rPr>
          <w:rFonts w:ascii="Arial" w:hAnsi="Arial" w:eastAsia="MS Mincho" w:cs="Arial"/>
          <w:b/>
          <w:bCs/>
          <w:sz w:val="28"/>
          <w:szCs w:val="28"/>
        </w:rPr>
      </w:pPr>
      <w:r>
        <w:rPr>
          <w:rFonts w:ascii="Arial" w:hAnsi="Arial" w:cs="Arial"/>
          <w:b/>
        </w:rPr>
        <w:t>e-Meeting, October 10</w:t>
      </w:r>
      <w:r>
        <w:rPr>
          <w:rFonts w:ascii="Arial" w:hAnsi="Arial" w:cs="Arial"/>
          <w:b/>
          <w:vertAlign w:val="superscript"/>
        </w:rPr>
        <w:t>th</w:t>
      </w:r>
      <w:r>
        <w:rPr>
          <w:rFonts w:ascii="Arial" w:hAnsi="Arial" w:cs="Arial"/>
          <w:b/>
        </w:rPr>
        <w:t xml:space="preserve"> –19</w:t>
      </w:r>
      <w:r>
        <w:rPr>
          <w:rFonts w:ascii="Arial" w:hAnsi="Arial" w:cs="Arial"/>
          <w:b/>
          <w:vertAlign w:val="superscript"/>
        </w:rPr>
        <w:t>th</w:t>
      </w:r>
      <w:r>
        <w:rPr>
          <w:rFonts w:ascii="Arial" w:hAnsi="Arial" w:cs="Arial"/>
          <w:b/>
        </w:rPr>
        <w:t>, 2022</w:t>
      </w: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1988" w:right="2" w:hanging="1988" w:hangingChars="900"/>
        <w:jc w:val="both"/>
        <w:rPr>
          <w:rFonts w:ascii="Arial" w:hAnsi="Arial" w:eastAsia="宋体" w:cs="Arial"/>
          <w:b/>
        </w:rPr>
      </w:pPr>
      <w:r>
        <w:rPr>
          <w:rFonts w:ascii="Arial" w:hAnsi="Arial" w:eastAsia="宋体" w:cs="Arial"/>
          <w:b/>
        </w:rPr>
        <w:t>Title:            Discussion on potential solutions for SL positioning</w:t>
      </w:r>
    </w:p>
    <w:bookmarkEnd w:id="1"/>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 xml:space="preserve">Agenda item:    9.5.1.2 </w:t>
      </w:r>
    </w:p>
    <w:bookmarkEnd w:id="2"/>
    <w:bookmarkEnd w:id="3"/>
    <w:bookmarkEnd w:id="4"/>
    <w:bookmarkEnd w:id="5"/>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snapToGrid w:val="0"/>
        <w:spacing w:before="120" w:after="180" w:afterLines="50"/>
        <w:ind w:left="431" w:hanging="431"/>
        <w:jc w:val="both"/>
        <w:rPr>
          <w:sz w:val="28"/>
          <w:lang w:val="en-US"/>
        </w:rPr>
      </w:pPr>
      <w:bookmarkStart w:id="6" w:name="OLE_LINK1"/>
      <w:r>
        <w:rPr>
          <w:sz w:val="28"/>
          <w:lang w:val="en-US"/>
        </w:rPr>
        <w:t>Introduction</w:t>
      </w:r>
    </w:p>
    <w:p>
      <w:pPr>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 xml:space="preserve">In RAN1#110 meeting, several agreements related to potential solutions </w:t>
      </w:r>
      <w:r>
        <w:rPr>
          <w:rFonts w:hint="eastAsia" w:ascii="Times New Roman" w:hAnsi="Times New Roman"/>
          <w:iCs/>
          <w:sz w:val="20"/>
          <w:szCs w:val="20"/>
        </w:rPr>
        <w:t>f</w:t>
      </w:r>
      <w:r>
        <w:rPr>
          <w:rFonts w:ascii="Times New Roman" w:hAnsi="Times New Roman"/>
          <w:iCs/>
          <w:sz w:val="20"/>
          <w:szCs w:val="20"/>
        </w:rPr>
        <w:t>or SL positioning were approved for Rel-18 [1]. In this contribution, we provide our views and considerations on potential solutions for SL positioning including SL positioning methods and measurements, SL-PRS design, SL positioning resource allocation and power control of SL-PRS.</w:t>
      </w:r>
    </w:p>
    <w:bookmarkEnd w:id="6"/>
    <w:p>
      <w:pPr>
        <w:pStyle w:val="2"/>
        <w:snapToGrid w:val="0"/>
        <w:spacing w:before="120" w:after="180" w:afterLines="50"/>
        <w:ind w:left="431" w:hanging="431"/>
        <w:jc w:val="both"/>
        <w:rPr>
          <w:sz w:val="28"/>
          <w:lang w:val="en-US"/>
        </w:rPr>
      </w:pPr>
      <w:r>
        <w:rPr>
          <w:sz w:val="28"/>
          <w:lang w:val="en-US"/>
        </w:rPr>
        <w:t>Discussion</w:t>
      </w:r>
    </w:p>
    <w:p>
      <w:pPr>
        <w:pStyle w:val="3"/>
        <w:snapToGrid w:val="0"/>
        <w:spacing w:line="240" w:lineRule="auto"/>
        <w:rPr>
          <w:rFonts w:ascii="Arial" w:hAnsi="Arial" w:cs="Arial"/>
          <w:sz w:val="24"/>
          <w:szCs w:val="24"/>
        </w:rPr>
      </w:pPr>
      <w:r>
        <w:rPr>
          <w:rFonts w:ascii="Arial" w:hAnsi="Arial" w:cs="Arial"/>
          <w:sz w:val="24"/>
          <w:szCs w:val="24"/>
        </w:rPr>
        <w:t>2.1 SL positioning methods and measurements</w:t>
      </w:r>
    </w:p>
    <w:p>
      <w:pPr>
        <w:autoSpaceDE w:val="0"/>
        <w:autoSpaceDN w:val="0"/>
        <w:adjustRightInd w:val="0"/>
        <w:snapToGrid w:val="0"/>
        <w:spacing w:after="180" w:afterLines="50" w:line="240" w:lineRule="auto"/>
        <w:jc w:val="both"/>
        <w:rPr>
          <w:rFonts w:ascii="Times New Roman" w:hAnsi="Times New Roman" w:eastAsia="宋体"/>
          <w:sz w:val="20"/>
          <w:szCs w:val="20"/>
        </w:rPr>
      </w:pPr>
      <w:r>
        <w:rPr>
          <w:rFonts w:ascii="Times New Roman" w:hAnsi="Times New Roman" w:eastAsia="宋体"/>
          <w:sz w:val="20"/>
          <w:szCs w:val="20"/>
        </w:rPr>
        <w:t>For Rel-18 NR sidelink positioning, in order to obtain the location information of a target UE, positioning methods make use of reference signals (e.g. SL-PRS) transmitted between UEs and the resulting measurements can be used to locate the target UE. Especially in some scenarios with anchor UEs, e.g. RSUs which can be utilized as TRPs for positioning purpose, then all legacy positioning methods are applicable in our view including RTT, TDOA and angle-based positioning methods [2]. The following agreement is made in RAN1#110 meeting:</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line="240" w:lineRule="auto"/>
              <w:rPr>
                <w:rFonts w:ascii="Times New Roman" w:hAnsi="Times New Roman" w:eastAsia="Batang"/>
                <w:b/>
                <w:bCs/>
                <w:sz w:val="20"/>
                <w:szCs w:val="20"/>
                <w:u w:val="single"/>
                <w:lang w:val="en-GB" w:eastAsia="en-US"/>
              </w:rPr>
            </w:pPr>
            <w:r>
              <w:rPr>
                <w:rFonts w:ascii="Times New Roman" w:hAnsi="Times New Roman" w:eastAsia="Batang"/>
                <w:b/>
                <w:bCs/>
                <w:sz w:val="20"/>
                <w:szCs w:val="20"/>
                <w:u w:val="single"/>
                <w:lang w:val="en-GB" w:eastAsia="en-US"/>
              </w:rPr>
              <w:t>Agreement in RAN1#110</w:t>
            </w:r>
          </w:p>
          <w:p>
            <w:pPr>
              <w:snapToGrid w:val="0"/>
              <w:spacing w:after="0" w:line="240" w:lineRule="auto"/>
              <w:rPr>
                <w:rFonts w:ascii="Times" w:hAnsi="Times" w:eastAsia="Batang" w:cs="CG Times (WN)"/>
                <w:sz w:val="20"/>
                <w:szCs w:val="20"/>
                <w:lang w:val="en-GB" w:eastAsia="en-US"/>
              </w:rPr>
            </w:pPr>
            <w:r>
              <w:rPr>
                <w:rFonts w:ascii="Times" w:hAnsi="Times" w:eastAsia="Batang" w:cs="CG Times (WN)"/>
                <w:sz w:val="20"/>
                <w:szCs w:val="20"/>
                <w:lang w:val="en-GB" w:eastAsia="en-US"/>
              </w:rPr>
              <w:t>With regards to the Positioning methods supported using at least SL measurements, potential candidate positioning methods include at least the following:</w:t>
            </w:r>
          </w:p>
          <w:p>
            <w:pPr>
              <w:numPr>
                <w:ilvl w:val="1"/>
                <w:numId w:val="3"/>
              </w:numPr>
              <w:snapToGrid w:val="0"/>
              <w:spacing w:after="160" w:line="259" w:lineRule="auto"/>
              <w:contextualSpacing/>
              <w:rPr>
                <w:rFonts w:ascii="Times" w:hAnsi="Times" w:eastAsia="Times New Roman" w:cs="CG Times (WN)"/>
                <w:sz w:val="20"/>
                <w:szCs w:val="20"/>
                <w:lang w:val="en-GB" w:eastAsia="en-US"/>
              </w:rPr>
            </w:pPr>
            <w:r>
              <w:rPr>
                <w:rFonts w:ascii="Times" w:hAnsi="Times" w:eastAsia="Times New Roman" w:cs="CG Times (WN)"/>
                <w:sz w:val="20"/>
                <w:szCs w:val="20"/>
                <w:lang w:val="en-GB" w:eastAsia="en-US"/>
              </w:rPr>
              <w:t>RTT-type solution(s) using SL</w:t>
            </w:r>
          </w:p>
          <w:p>
            <w:pPr>
              <w:numPr>
                <w:ilvl w:val="1"/>
                <w:numId w:val="3"/>
              </w:numPr>
              <w:snapToGrid w:val="0"/>
              <w:spacing w:after="160" w:line="259" w:lineRule="auto"/>
              <w:contextualSpacing/>
              <w:rPr>
                <w:rFonts w:ascii="Times" w:hAnsi="Times" w:eastAsia="Times New Roman" w:cs="CG Times (WN)"/>
                <w:sz w:val="20"/>
                <w:szCs w:val="20"/>
                <w:lang w:val="en-GB" w:eastAsia="en-US"/>
              </w:rPr>
            </w:pPr>
            <w:r>
              <w:rPr>
                <w:rFonts w:ascii="Times" w:hAnsi="Times" w:eastAsia="Times New Roman" w:cs="CG Times (WN)"/>
                <w:sz w:val="20"/>
                <w:szCs w:val="20"/>
                <w:lang w:val="en-GB" w:eastAsia="en-US"/>
              </w:rPr>
              <w:t>SL-AoA</w:t>
            </w:r>
          </w:p>
          <w:p>
            <w:pPr>
              <w:numPr>
                <w:ilvl w:val="1"/>
                <w:numId w:val="3"/>
              </w:numPr>
              <w:snapToGrid w:val="0"/>
              <w:spacing w:after="160" w:line="259" w:lineRule="auto"/>
              <w:contextualSpacing/>
              <w:rPr>
                <w:rFonts w:ascii="Times" w:hAnsi="Times" w:eastAsia="Times New Roman" w:cs="CG Times (WN)"/>
                <w:sz w:val="20"/>
                <w:szCs w:val="20"/>
                <w:lang w:val="en-GB" w:eastAsia="en-US"/>
              </w:rPr>
            </w:pPr>
            <w:r>
              <w:rPr>
                <w:rFonts w:ascii="Times" w:hAnsi="Times" w:eastAsia="Times New Roman" w:cs="CG Times (WN)"/>
                <w:sz w:val="20"/>
                <w:szCs w:val="20"/>
                <w:lang w:val="en-GB" w:eastAsia="en-US"/>
              </w:rPr>
              <w:t>SL-TDOA</w:t>
            </w:r>
          </w:p>
          <w:p>
            <w:pPr>
              <w:numPr>
                <w:ilvl w:val="0"/>
                <w:numId w:val="3"/>
              </w:numPr>
              <w:snapToGrid w:val="0"/>
              <w:spacing w:after="0" w:line="240" w:lineRule="auto"/>
              <w:rPr>
                <w:rFonts w:ascii="Times" w:hAnsi="Times" w:eastAsia="Batang" w:cs="CG Times (WN)"/>
                <w:sz w:val="20"/>
                <w:szCs w:val="20"/>
                <w:lang w:val="en-GB" w:eastAsia="en-US"/>
              </w:rPr>
            </w:pPr>
            <w:r>
              <w:rPr>
                <w:rFonts w:ascii="Times" w:hAnsi="Times" w:eastAsia="Batang" w:cs="CG Times (WN)"/>
                <w:sz w:val="20"/>
                <w:szCs w:val="20"/>
                <w:lang w:val="en-GB" w:eastAsia="en-US"/>
              </w:rPr>
              <w:t>Note: other methods can still be studied</w:t>
            </w:r>
          </w:p>
          <w:p>
            <w:pPr>
              <w:numPr>
                <w:ilvl w:val="0"/>
                <w:numId w:val="3"/>
              </w:numPr>
              <w:snapToGrid w:val="0"/>
              <w:spacing w:after="0" w:line="240" w:lineRule="auto"/>
              <w:rPr>
                <w:rFonts w:ascii="Times" w:hAnsi="Times" w:eastAsia="Batang" w:cs="CG Times (WN)"/>
                <w:sz w:val="20"/>
                <w:szCs w:val="20"/>
                <w:lang w:val="en-GB" w:eastAsia="en-US"/>
              </w:rPr>
            </w:pPr>
            <w:r>
              <w:rPr>
                <w:rFonts w:ascii="Times" w:hAnsi="Times" w:eastAsia="Batang" w:cs="CG Times (WN)"/>
                <w:sz w:val="20"/>
                <w:szCs w:val="20"/>
                <w:lang w:val="en-GB" w:eastAsia="en-US"/>
              </w:rPr>
              <w:t>Note: The above categorization does not necessarily mean that there will be separate SL positioning methods specified.</w:t>
            </w:r>
          </w:p>
        </w:tc>
      </w:tr>
    </w:tbl>
    <w:p>
      <w:pPr>
        <w:snapToGrid w:val="0"/>
        <w:spacing w:before="180" w:beforeLines="50" w:after="180" w:afterLines="50" w:line="240" w:lineRule="auto"/>
        <w:jc w:val="both"/>
        <w:rPr>
          <w:rFonts w:ascii="Times New Roman" w:hAnsi="Times New Roman"/>
          <w:bCs/>
          <w:i/>
          <w:iCs/>
          <w:sz w:val="20"/>
        </w:rPr>
      </w:pPr>
      <w:r>
        <w:rPr>
          <w:rFonts w:ascii="Times New Roman" w:hAnsi="Times New Roman"/>
          <w:b/>
          <w:i/>
          <w:iCs/>
          <w:sz w:val="20"/>
        </w:rPr>
        <w:t xml:space="preserve">Observation 1: </w:t>
      </w:r>
      <w:r>
        <w:rPr>
          <w:rFonts w:ascii="Times New Roman" w:hAnsi="Times New Roman"/>
          <w:i/>
          <w:iCs/>
          <w:sz w:val="20"/>
        </w:rPr>
        <w:t>All legacy positioning methods are applicable for SL positioning including RTT, TDOA and angle-based methods.</w:t>
      </w:r>
    </w:p>
    <w:p>
      <w:pPr>
        <w:autoSpaceDE w:val="0"/>
        <w:autoSpaceDN w:val="0"/>
        <w:adjustRightInd w:val="0"/>
        <w:snapToGrid w:val="0"/>
        <w:spacing w:after="120" w:line="240" w:lineRule="auto"/>
        <w:jc w:val="both"/>
        <w:outlineLvl w:val="2"/>
        <w:rPr>
          <w:rFonts w:ascii="Arial" w:hAnsi="Arial" w:eastAsia="宋体" w:cs="Arial"/>
        </w:rPr>
      </w:pPr>
      <w:r>
        <w:rPr>
          <w:rFonts w:ascii="Arial" w:hAnsi="Arial" w:eastAsia="宋体" w:cs="Arial"/>
        </w:rPr>
        <w:t>2.1.1 TDOA</w:t>
      </w:r>
    </w:p>
    <w:p>
      <w:pPr>
        <w:autoSpaceDE w:val="0"/>
        <w:autoSpaceDN w:val="0"/>
        <w:adjustRightInd w:val="0"/>
        <w:snapToGrid w:val="0"/>
        <w:spacing w:before="180" w:beforeLines="50" w:after="180" w:afterLines="50" w:line="240" w:lineRule="auto"/>
        <w:jc w:val="both"/>
        <w:rPr>
          <w:rFonts w:ascii="Times New Roman" w:hAnsi="Times New Roman" w:eastAsia="宋体"/>
          <w:bCs/>
          <w:sz w:val="20"/>
          <w:szCs w:val="20"/>
        </w:rPr>
      </w:pPr>
      <w:r>
        <w:rPr>
          <w:rFonts w:ascii="Times New Roman" w:hAnsi="Times New Roman" w:eastAsia="宋体"/>
          <w:bCs/>
          <w:sz w:val="20"/>
          <w:szCs w:val="20"/>
        </w:rPr>
        <w:t>The legacy DL-TDOA/UL-TDOA positioning methods need time synchronization information between a reference TRP and a list of neighboring TRPs in Rel-16/17 to meet the positioning accuracy requirements. For SL-TDOA positioning methods as shown in Figure 2.1-1, the target UE position is estimated based on measurements taken from multiple anchor UEs. However, there is no perfect synchronization between UEs in current SL communication even if two UEs share the same synchronization reference source. The synchronization error for sidelink transmission include both UE’s transmission timing error and propagation delay. SL positioning accuracy cannot be guaranteed if the synchronization module is not enhanced.</w:t>
      </w:r>
    </w:p>
    <w:p>
      <w:pPr>
        <w:autoSpaceDE w:val="0"/>
        <w:autoSpaceDN w:val="0"/>
        <w:adjustRightInd w:val="0"/>
        <w:snapToGrid w:val="0"/>
        <w:spacing w:before="180" w:beforeLines="50" w:after="180" w:afterLines="50" w:line="240" w:lineRule="auto"/>
        <w:jc w:val="both"/>
        <w:rPr>
          <w:rFonts w:hint="eastAsia" w:ascii="Times New Roman" w:hAnsi="Times New Roman" w:eastAsia="宋体"/>
          <w:bCs/>
          <w:sz w:val="20"/>
          <w:szCs w:val="20"/>
        </w:rPr>
      </w:pPr>
      <w:r>
        <w:rPr>
          <w:rFonts w:ascii="Times New Roman" w:hAnsi="Times New Roman" w:eastAsia="宋体"/>
          <w:bCs/>
          <w:sz w:val="20"/>
          <w:szCs w:val="20"/>
        </w:rPr>
        <w:t xml:space="preserve">Therefore, </w:t>
      </w:r>
      <w:r>
        <w:rPr>
          <w:rFonts w:hint="eastAsia" w:ascii="Times New Roman" w:hAnsi="Times New Roman" w:eastAsia="宋体"/>
          <w:bCs/>
          <w:sz w:val="20"/>
          <w:szCs w:val="20"/>
        </w:rPr>
        <w:t>the</w:t>
      </w:r>
      <w:r>
        <w:rPr>
          <w:rFonts w:ascii="Times New Roman" w:hAnsi="Times New Roman" w:eastAsia="宋体"/>
          <w:bCs/>
          <w:sz w:val="20"/>
          <w:szCs w:val="20"/>
        </w:rPr>
        <w:t xml:space="preserve"> enhancement of sidelink synchronization need to be considered for SL-TDOA method: the time synchronization requirement of reference UEs, selection of the reference UEs, and the signaling procedures. </w:t>
      </w:r>
    </w:p>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drawing>
          <wp:inline distT="0" distB="0" distL="0" distR="0">
            <wp:extent cx="2507615" cy="2065020"/>
            <wp:effectExtent l="0" t="0" r="698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5"/>
                    <a:srcRect l="57803"/>
                    <a:stretch>
                      <a:fillRect/>
                    </a:stretch>
                  </pic:blipFill>
                  <pic:spPr>
                    <a:xfrm>
                      <a:off x="0" y="0"/>
                      <a:ext cx="2507993" cy="2065020"/>
                    </a:xfrm>
                    <a:prstGeom prst="rect">
                      <a:avLst/>
                    </a:prstGeom>
                    <a:ln>
                      <a:noFill/>
                    </a:ln>
                  </pic:spPr>
                </pic:pic>
              </a:graphicData>
            </a:graphic>
          </wp:inline>
        </w:drawing>
      </w:r>
    </w:p>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Figure 2.1-1: TDOA for sidelink positioning</w:t>
      </w:r>
    </w:p>
    <w:p>
      <w:pPr>
        <w:snapToGrid w:val="0"/>
        <w:spacing w:before="180" w:beforeLines="50" w:after="180" w:afterLines="50" w:line="240" w:lineRule="auto"/>
        <w:jc w:val="both"/>
        <w:rPr>
          <w:rFonts w:ascii="Times New Roman" w:hAnsi="Times New Roman"/>
          <w:bCs/>
          <w:i/>
          <w:iCs/>
          <w:sz w:val="20"/>
        </w:rPr>
      </w:pPr>
      <w:r>
        <w:rPr>
          <w:rFonts w:ascii="Times New Roman" w:hAnsi="Times New Roman"/>
          <w:b/>
          <w:i/>
          <w:iCs/>
          <w:sz w:val="20"/>
        </w:rPr>
        <w:t xml:space="preserve">Observation 2: </w:t>
      </w:r>
      <w:r>
        <w:rPr>
          <w:rFonts w:ascii="Times New Roman" w:hAnsi="Times New Roman"/>
          <w:bCs/>
          <w:i/>
          <w:iCs/>
          <w:sz w:val="20"/>
        </w:rPr>
        <w:t>Time synchronization between anchor UEs need to be considered for SL-TDOA positioning.</w:t>
      </w:r>
    </w:p>
    <w:p>
      <w:pPr>
        <w:snapToGrid w:val="0"/>
        <w:spacing w:before="180" w:beforeLines="50" w:after="180" w:afterLines="50" w:line="240" w:lineRule="auto"/>
        <w:jc w:val="both"/>
        <w:rPr>
          <w:rFonts w:ascii="Times New Roman" w:hAnsi="Times New Roman"/>
          <w:bCs/>
          <w:i/>
          <w:iCs/>
          <w:sz w:val="20"/>
        </w:rPr>
      </w:pPr>
      <w:r>
        <w:rPr>
          <w:rFonts w:ascii="Times New Roman" w:hAnsi="Times New Roman"/>
          <w:b/>
          <w:bCs/>
          <w:i/>
          <w:iCs/>
          <w:sz w:val="20"/>
        </w:rPr>
        <w:t xml:space="preserve">Proposal 1: </w:t>
      </w:r>
      <w:r>
        <w:rPr>
          <w:rFonts w:ascii="Times New Roman" w:hAnsi="Times New Roman"/>
          <w:bCs/>
          <w:i/>
          <w:iCs/>
          <w:sz w:val="20"/>
        </w:rPr>
        <w:t xml:space="preserve">Study the enhancement of sidelink synchronization considering </w:t>
      </w:r>
      <w:r>
        <w:rPr>
          <w:rFonts w:ascii="Times New Roman" w:hAnsi="Times New Roman" w:eastAsia="宋体"/>
          <w:bCs/>
          <w:i/>
          <w:sz w:val="20"/>
          <w:szCs w:val="20"/>
        </w:rPr>
        <w:t>the time synchronization requirement of reference UEs, selection of the reference UEs, and the signaling procedures</w:t>
      </w:r>
      <w:r>
        <w:rPr>
          <w:rFonts w:ascii="Times New Roman" w:hAnsi="Times New Roman"/>
          <w:bCs/>
          <w:i/>
          <w:iCs/>
          <w:sz w:val="20"/>
        </w:rPr>
        <w:t>.</w:t>
      </w:r>
    </w:p>
    <w:p>
      <w:pPr>
        <w:autoSpaceDE w:val="0"/>
        <w:autoSpaceDN w:val="0"/>
        <w:adjustRightInd w:val="0"/>
        <w:snapToGrid w:val="0"/>
        <w:spacing w:after="120" w:line="240" w:lineRule="auto"/>
        <w:jc w:val="both"/>
        <w:outlineLvl w:val="2"/>
        <w:rPr>
          <w:rFonts w:ascii="Arial" w:hAnsi="Arial" w:eastAsia="宋体" w:cs="Arial"/>
        </w:rPr>
      </w:pPr>
      <w:r>
        <w:rPr>
          <w:rFonts w:ascii="Arial" w:hAnsi="Arial" w:eastAsia="宋体" w:cs="Arial"/>
        </w:rPr>
        <w:t>2.1.2 RTT</w:t>
      </w:r>
    </w:p>
    <w:p>
      <w:pPr>
        <w:autoSpaceDE w:val="0"/>
        <w:autoSpaceDN w:val="0"/>
        <w:adjustRightInd w:val="0"/>
        <w:snapToGrid w:val="0"/>
        <w:spacing w:before="180" w:beforeLines="50" w:after="180" w:afterLines="50" w:line="240" w:lineRule="auto"/>
        <w:jc w:val="both"/>
        <w:rPr>
          <w:rFonts w:ascii="Times New Roman" w:hAnsi="Times New Roman" w:eastAsia="宋体"/>
          <w:bCs/>
          <w:sz w:val="20"/>
          <w:szCs w:val="20"/>
        </w:rPr>
      </w:pPr>
      <w:r>
        <w:rPr>
          <w:rFonts w:ascii="Times New Roman" w:hAnsi="Times New Roman" w:eastAsia="宋体"/>
          <w:bCs/>
          <w:sz w:val="20"/>
          <w:szCs w:val="20"/>
        </w:rPr>
        <w:t xml:space="preserve">For SL-RTT positioning methods as shown in Figure 2.1-2, SL-RTT positioning method makes use of measurements of sidelink signals received from multiple anchor UEs, measured by the target UE and the measurements at multiple anchor UEs of sidelink signals transmitted from target UE. UE location is estimated based on measurements performed between two UEs. SL-RTT does not require accurate synchronization between UEs. Suppose </w:t>
      </w:r>
      <m:oMath>
        <m:sSub>
          <m:sSubPr>
            <m:ctrlPr>
              <w:rPr>
                <w:rFonts w:ascii="Cambria Math" w:hAnsi="Cambria Math" w:eastAsia="宋体"/>
                <w:bCs/>
                <w:sz w:val="20"/>
                <w:szCs w:val="20"/>
              </w:rPr>
            </m:ctrlPr>
          </m:sSubPr>
          <m:e>
            <m:r>
              <w:rPr>
                <w:rFonts w:ascii="Cambria Math" w:hAnsi="Cambria Math" w:eastAsia="宋体"/>
                <w:sz w:val="20"/>
                <w:szCs w:val="20"/>
              </w:rPr>
              <m:t>TOF</m:t>
            </m:r>
            <m:ctrlPr>
              <w:rPr>
                <w:rFonts w:ascii="Cambria Math" w:hAnsi="Cambria Math" w:eastAsia="宋体"/>
                <w:bCs/>
                <w:sz w:val="20"/>
                <w:szCs w:val="20"/>
              </w:rPr>
            </m:ctrlPr>
          </m:e>
          <m:sub>
            <m:r>
              <w:rPr>
                <w:rFonts w:ascii="Cambria Math" w:hAnsi="Cambria Math" w:eastAsia="宋体"/>
                <w:sz w:val="20"/>
                <w:szCs w:val="20"/>
              </w:rPr>
              <m:t>SS</m:t>
            </m:r>
            <m:r>
              <m:rPr>
                <m:sty m:val="p"/>
              </m:rPr>
              <w:rPr>
                <w:rFonts w:ascii="Cambria Math" w:hAnsi="Cambria Math" w:eastAsia="宋体"/>
                <w:sz w:val="20"/>
                <w:szCs w:val="20"/>
              </w:rPr>
              <m:t>-</m:t>
            </m:r>
            <m:r>
              <w:rPr>
                <w:rFonts w:hint="eastAsia" w:ascii="Cambria Math" w:hAnsi="Cambria Math" w:eastAsia="宋体"/>
                <w:sz w:val="20"/>
                <w:szCs w:val="20"/>
              </w:rPr>
              <m:t>RTT</m:t>
            </m:r>
            <m:ctrlPr>
              <w:rPr>
                <w:rFonts w:ascii="Cambria Math" w:hAnsi="Cambria Math" w:eastAsia="宋体"/>
                <w:bCs/>
                <w:sz w:val="20"/>
                <w:szCs w:val="20"/>
              </w:rPr>
            </m:ctrlPr>
          </m:sub>
        </m:sSub>
      </m:oMath>
      <w:r>
        <w:rPr>
          <w:rFonts w:ascii="Times New Roman" w:hAnsi="Times New Roman" w:eastAsia="宋体"/>
          <w:bCs/>
          <w:sz w:val="20"/>
          <w:szCs w:val="20"/>
        </w:rPr>
        <w:t xml:space="preserve"> is the propagation time for a SL-PRS transmitted between two UEs and multiplying </w:t>
      </w:r>
      <m:oMath>
        <m:sSub>
          <m:sSubPr>
            <m:ctrlPr>
              <w:rPr>
                <w:rFonts w:ascii="Cambria Math" w:hAnsi="Cambria Math" w:eastAsia="宋体"/>
                <w:bCs/>
                <w:sz w:val="20"/>
                <w:szCs w:val="20"/>
              </w:rPr>
            </m:ctrlPr>
          </m:sSubPr>
          <m:e>
            <m:r>
              <w:rPr>
                <w:rFonts w:ascii="Cambria Math" w:hAnsi="Cambria Math" w:eastAsia="宋体"/>
                <w:sz w:val="20"/>
                <w:szCs w:val="20"/>
              </w:rPr>
              <m:t>TOF</m:t>
            </m:r>
            <m:ctrlPr>
              <w:rPr>
                <w:rFonts w:ascii="Cambria Math" w:hAnsi="Cambria Math" w:eastAsia="宋体"/>
                <w:bCs/>
                <w:sz w:val="20"/>
                <w:szCs w:val="20"/>
              </w:rPr>
            </m:ctrlPr>
          </m:e>
          <m:sub>
            <m:r>
              <w:rPr>
                <w:rFonts w:ascii="Cambria Math" w:hAnsi="Cambria Math" w:eastAsia="宋体"/>
                <w:sz w:val="20"/>
                <w:szCs w:val="20"/>
              </w:rPr>
              <m:t>SS</m:t>
            </m:r>
            <m:r>
              <m:rPr>
                <m:sty m:val="p"/>
              </m:rPr>
              <w:rPr>
                <w:rFonts w:ascii="Cambria Math" w:hAnsi="Cambria Math" w:eastAsia="宋体"/>
                <w:sz w:val="20"/>
                <w:szCs w:val="20"/>
              </w:rPr>
              <m:t>-</m:t>
            </m:r>
            <m:r>
              <w:rPr>
                <w:rFonts w:hint="eastAsia" w:ascii="Cambria Math" w:hAnsi="Cambria Math" w:eastAsia="宋体"/>
                <w:sz w:val="20"/>
                <w:szCs w:val="20"/>
              </w:rPr>
              <m:t>RTT</m:t>
            </m:r>
            <m:ctrlPr>
              <w:rPr>
                <w:rFonts w:ascii="Cambria Math" w:hAnsi="Cambria Math" w:eastAsia="宋体"/>
                <w:bCs/>
                <w:sz w:val="20"/>
                <w:szCs w:val="20"/>
              </w:rPr>
            </m:ctrlPr>
          </m:sub>
        </m:sSub>
      </m:oMath>
      <w:r>
        <w:rPr>
          <w:rFonts w:ascii="Times New Roman" w:hAnsi="Times New Roman" w:eastAsia="宋体"/>
          <w:bCs/>
          <w:sz w:val="20"/>
          <w:szCs w:val="20"/>
        </w:rPr>
        <w:t xml:space="preserve"> by the speed of light can yield the distance between two UEs.</w:t>
      </w:r>
    </w:p>
    <w:p>
      <w:pPr>
        <w:pStyle w:val="21"/>
        <w:snapToGrid w:val="0"/>
        <w:rPr>
          <w:rFonts w:ascii="Times New Roman" w:hAnsi="Times New Roman" w:cs="Arial"/>
          <w:sz w:val="20"/>
          <w:szCs w:val="20"/>
          <w:lang w:val="en-GB"/>
        </w:rPr>
      </w:pPr>
      <m:oMathPara>
        <m:oMath>
          <m:sSub>
            <m:sSubPr>
              <m:ctrlPr>
                <w:rPr>
                  <w:rFonts w:ascii="Cambria Math" w:hAnsi="Cambria Math"/>
                  <w:sz w:val="20"/>
                  <w:szCs w:val="20"/>
                </w:rPr>
              </m:ctrlPr>
            </m:sSubPr>
            <m:e>
              <m:r>
                <w:rPr>
                  <w:rFonts w:ascii="Cambria Math" w:hAnsi="Cambria Math"/>
                  <w:sz w:val="20"/>
                  <w:szCs w:val="20"/>
                </w:rPr>
                <m:t>TOF</m:t>
              </m:r>
              <m:ctrlPr>
                <w:rPr>
                  <w:rFonts w:ascii="Cambria Math" w:hAnsi="Cambria Math"/>
                  <w:sz w:val="20"/>
                  <w:szCs w:val="20"/>
                </w:rPr>
              </m:ctrlPr>
            </m:e>
            <m:sub>
              <m:r>
                <w:rPr>
                  <w:rFonts w:ascii="Cambria Math" w:hAnsi="Cambria Math"/>
                  <w:sz w:val="20"/>
                  <w:szCs w:val="20"/>
                </w:rPr>
                <m:t>SS-</m:t>
              </m:r>
              <m:r>
                <w:rPr>
                  <w:rFonts w:hint="eastAsia" w:ascii="Cambria Math" w:hAnsi="Cambria Math"/>
                  <w:sz w:val="20"/>
                  <w:szCs w:val="20"/>
                </w:rPr>
                <m:t>RTT</m:t>
              </m:r>
              <m:ctrlPr>
                <w:rPr>
                  <w:rFonts w:ascii="Cambria Math" w:hAnsi="Cambria Math"/>
                  <w:sz w:val="20"/>
                  <w:szCs w:val="20"/>
                </w:rPr>
              </m:ctrlPr>
            </m:sub>
          </m:sSub>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ctrlPr>
                <w:rPr>
                  <w:rFonts w:ascii="Cambria Math" w:hAnsi="Cambria Math"/>
                  <w:sz w:val="20"/>
                  <w:szCs w:val="20"/>
                </w:rPr>
              </m:ctrlPr>
            </m:num>
            <m:den>
              <m:r>
                <w:rPr>
                  <w:rFonts w:ascii="Cambria Math" w:hAnsi="Cambria Math"/>
                  <w:sz w:val="20"/>
                  <w:szCs w:val="20"/>
                </w:rPr>
                <m:t>2</m:t>
              </m:r>
              <m:ctrlPr>
                <w:rPr>
                  <w:rFonts w:ascii="Cambria Math" w:hAnsi="Cambria Math"/>
                  <w:sz w:val="20"/>
                  <w:szCs w:val="20"/>
                </w:rPr>
              </m:ctrlPr>
            </m:den>
          </m:f>
          <m:d>
            <m:dPr>
              <m:ctrlPr>
                <w:rPr>
                  <w:rFonts w:ascii="Cambria Math" w:hAnsi="Cambria Math"/>
                  <w:i/>
                  <w:sz w:val="20"/>
                  <w:szCs w:val="20"/>
                </w:rPr>
              </m:ctrlPr>
            </m:dPr>
            <m:e>
              <m:sSub>
                <m:sSubPr>
                  <m:ctrlPr>
                    <w:rPr>
                      <w:rFonts w:ascii="Cambria Math" w:hAnsi="Cambria Math"/>
                      <w:i/>
                      <w:sz w:val="20"/>
                      <w:szCs w:val="20"/>
                    </w:rPr>
                  </m:ctrlPr>
                </m:sSubPr>
                <m:e>
                  <m:r>
                    <w:rPr>
                      <w:rFonts w:hint="eastAsia" w:ascii="Cambria Math" w:hAnsi="Cambria Math"/>
                      <w:sz w:val="20"/>
                      <w:szCs w:val="20"/>
                    </w:rPr>
                    <m:t>T</m:t>
                  </m:r>
                  <m:ctrlPr>
                    <w:rPr>
                      <w:rFonts w:ascii="Cambria Math" w:hAnsi="Cambria Math"/>
                      <w:i/>
                      <w:sz w:val="20"/>
                      <w:szCs w:val="20"/>
                    </w:rPr>
                  </m:ctrlPr>
                </m:e>
                <m:sub>
                  <m:r>
                    <w:rPr>
                      <w:rFonts w:hint="eastAsia" w:ascii="Cambria Math" w:hAnsi="Cambria Math"/>
                      <w:sz w:val="20"/>
                      <w:szCs w:val="20"/>
                    </w:rPr>
                    <m:t>round</m:t>
                  </m:r>
                  <m:ctrlPr>
                    <w:rPr>
                      <w:rFonts w:ascii="Cambria Math" w:hAnsi="Cambria Math"/>
                      <w:i/>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hint="eastAsia" w:ascii="Cambria Math" w:hAnsi="Cambria Math"/>
                      <w:sz w:val="20"/>
                      <w:szCs w:val="20"/>
                    </w:rPr>
                    <m:t>T</m:t>
                  </m:r>
                  <m:ctrlPr>
                    <w:rPr>
                      <w:rFonts w:ascii="Cambria Math" w:hAnsi="Cambria Math"/>
                      <w:i/>
                      <w:sz w:val="20"/>
                      <w:szCs w:val="20"/>
                    </w:rPr>
                  </m:ctrlPr>
                </m:e>
                <m:sub>
                  <m:r>
                    <w:rPr>
                      <w:rFonts w:hint="eastAsia" w:ascii="Cambria Math" w:hAnsi="Cambria Math"/>
                      <w:sz w:val="20"/>
                      <w:szCs w:val="20"/>
                    </w:rPr>
                    <m:t>reply</m:t>
                  </m:r>
                  <m:ctrlPr>
                    <w:rPr>
                      <w:rFonts w:ascii="Cambria Math" w:hAnsi="Cambria Math"/>
                      <w:i/>
                      <w:sz w:val="20"/>
                      <w:szCs w:val="20"/>
                    </w:rPr>
                  </m:ctrlPr>
                </m:sub>
              </m:sSub>
              <m:ctrlPr>
                <w:rPr>
                  <w:rFonts w:ascii="Cambria Math" w:hAnsi="Cambria Math"/>
                  <w:i/>
                  <w:sz w:val="20"/>
                  <w:szCs w:val="20"/>
                </w:rPr>
              </m:ctrlPr>
            </m:e>
          </m:d>
        </m:oMath>
      </m:oMathPara>
    </w:p>
    <w:p>
      <w:pPr>
        <w:autoSpaceDE w:val="0"/>
        <w:autoSpaceDN w:val="0"/>
        <w:adjustRightInd w:val="0"/>
        <w:snapToGrid w:val="0"/>
        <w:spacing w:before="180" w:beforeLines="50" w:after="180" w:afterLines="50" w:line="240" w:lineRule="auto"/>
        <w:rPr>
          <w:rFonts w:ascii="Times New Roman" w:hAnsi="Times New Roman" w:eastAsia="宋体"/>
          <w:sz w:val="20"/>
          <w:szCs w:val="20"/>
        </w:rPr>
      </w:pPr>
    </w:p>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drawing>
          <wp:inline distT="0" distB="0" distL="0" distR="0">
            <wp:extent cx="2800985" cy="14795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807448" cy="1482906"/>
                    </a:xfrm>
                    <a:prstGeom prst="rect">
                      <a:avLst/>
                    </a:prstGeom>
                    <a:noFill/>
                  </pic:spPr>
                </pic:pic>
              </a:graphicData>
            </a:graphic>
          </wp:inline>
        </w:drawing>
      </w:r>
    </w:p>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Figure 2.1-2: RTT/single-sided RTT (SS-RTT) for sidelink positioning</w:t>
      </w:r>
    </w:p>
    <w:p>
      <w:pPr>
        <w:autoSpaceDE w:val="0"/>
        <w:autoSpaceDN w:val="0"/>
        <w:adjustRightInd w:val="0"/>
        <w:snapToGrid w:val="0"/>
        <w:spacing w:before="180" w:beforeLines="50" w:after="180" w:afterLines="50" w:line="240" w:lineRule="auto"/>
        <w:jc w:val="both"/>
        <w:rPr>
          <w:rFonts w:ascii="Times New Roman" w:hAnsi="Times New Roman" w:eastAsia="宋体"/>
          <w:bCs/>
          <w:sz w:val="20"/>
          <w:szCs w:val="20"/>
        </w:rPr>
      </w:pPr>
      <w:r>
        <w:rPr>
          <w:rFonts w:ascii="Times New Roman" w:hAnsi="Times New Roman" w:eastAsia="宋体"/>
          <w:bCs/>
          <w:sz w:val="20"/>
          <w:szCs w:val="20"/>
        </w:rPr>
        <w:t xml:space="preserve">However, the performance and positioning accuracy of multi-RTT positioning method will be impacted by clock shift error of UE due to the limited oscillator capability of UE. Suppose the clock shift error of UE1 and UE2 are </w:t>
      </w:r>
      <m:oMath>
        <m:sSub>
          <m:sSubPr>
            <m:ctrlPr>
              <w:rPr>
                <w:rFonts w:ascii="Cambria Math" w:hAnsi="Cambria Math"/>
                <w:i/>
                <w:sz w:val="20"/>
                <w:szCs w:val="20"/>
              </w:rPr>
            </m:ctrlPr>
          </m:sSubPr>
          <m:e>
            <m:r>
              <w:rPr>
                <w:rFonts w:ascii="Cambria Math" w:hAnsi="Cambria Math"/>
                <w:sz w:val="20"/>
                <w:szCs w:val="20"/>
              </w:rPr>
              <m:t>e</m:t>
            </m:r>
            <m:ctrlPr>
              <w:rPr>
                <w:rFonts w:ascii="Cambria Math" w:hAnsi="Cambria Math"/>
                <w:i/>
                <w:sz w:val="20"/>
                <w:szCs w:val="20"/>
              </w:rPr>
            </m:ctrlPr>
          </m:e>
          <m:sub>
            <m:r>
              <w:rPr>
                <w:rFonts w:ascii="Cambria Math" w:hAnsi="Cambria Math"/>
                <w:sz w:val="20"/>
                <w:szCs w:val="20"/>
              </w:rPr>
              <m:t>UE1</m:t>
            </m:r>
            <m:ctrlPr>
              <w:rPr>
                <w:rFonts w:ascii="Cambria Math" w:hAnsi="Cambria Math"/>
                <w:i/>
                <w:sz w:val="20"/>
                <w:szCs w:val="20"/>
              </w:rPr>
            </m:ctrlPr>
          </m:sub>
        </m:sSub>
      </m:oMath>
      <w:r>
        <w:rPr>
          <w:rFonts w:hint="eastAsia" w:ascii="Times New Roman" w:hAnsi="Times New Roman" w:eastAsia="宋体"/>
          <w:sz w:val="20"/>
          <w:szCs w:val="20"/>
        </w:rPr>
        <w:t>,</w:t>
      </w:r>
      <w:r>
        <w:rPr>
          <w:rFonts w:ascii="Times New Roman" w:hAnsi="Times New Roman" w:eastAsia="宋体"/>
          <w:sz w:val="20"/>
          <w:szCs w:val="20"/>
        </w:rPr>
        <w:t xml:space="preserve"> </w:t>
      </w:r>
      <m:oMath>
        <m:sSub>
          <m:sSubPr>
            <m:ctrlPr>
              <w:rPr>
                <w:rFonts w:ascii="Cambria Math" w:hAnsi="Cambria Math"/>
                <w:i/>
                <w:sz w:val="20"/>
                <w:szCs w:val="20"/>
              </w:rPr>
            </m:ctrlPr>
          </m:sSubPr>
          <m:e>
            <m:r>
              <w:rPr>
                <w:rFonts w:ascii="Cambria Math" w:hAnsi="Cambria Math"/>
                <w:sz w:val="20"/>
                <w:szCs w:val="20"/>
              </w:rPr>
              <m:t>e</m:t>
            </m:r>
            <m:ctrlPr>
              <w:rPr>
                <w:rFonts w:ascii="Cambria Math" w:hAnsi="Cambria Math"/>
                <w:i/>
                <w:sz w:val="20"/>
                <w:szCs w:val="20"/>
              </w:rPr>
            </m:ctrlPr>
          </m:e>
          <m:sub>
            <m:r>
              <w:rPr>
                <w:rFonts w:ascii="Cambria Math" w:hAnsi="Cambria Math"/>
                <w:sz w:val="20"/>
                <w:szCs w:val="20"/>
              </w:rPr>
              <m:t>UE2</m:t>
            </m:r>
            <m:ctrlPr>
              <w:rPr>
                <w:rFonts w:ascii="Cambria Math" w:hAnsi="Cambria Math"/>
                <w:i/>
                <w:sz w:val="20"/>
                <w:szCs w:val="20"/>
              </w:rPr>
            </m:ctrlPr>
          </m:sub>
        </m:sSub>
      </m:oMath>
      <w:r>
        <w:rPr>
          <w:rFonts w:hint="eastAsia" w:ascii="Times New Roman" w:hAnsi="Times New Roman" w:eastAsia="宋体"/>
          <w:sz w:val="20"/>
          <w:szCs w:val="20"/>
        </w:rPr>
        <w:t xml:space="preserve"> </w:t>
      </w:r>
      <w:r>
        <w:rPr>
          <w:rFonts w:ascii="Times New Roman" w:hAnsi="Times New Roman" w:eastAsia="宋体"/>
          <w:sz w:val="20"/>
          <w:szCs w:val="20"/>
        </w:rPr>
        <w:t xml:space="preserve">respectively. The estimated error of RTT </w:t>
      </w:r>
      <m:oMath>
        <m:sSub>
          <m:sSubPr>
            <m:ctrlPr>
              <w:rPr>
                <w:rFonts w:ascii="Cambria Math" w:hAnsi="Cambria Math"/>
                <w:sz w:val="20"/>
                <w:szCs w:val="20"/>
              </w:rPr>
            </m:ctrlPr>
          </m:sSubPr>
          <m:e>
            <m:r>
              <w:rPr>
                <w:rFonts w:ascii="Cambria Math" w:hAnsi="Cambria Math"/>
                <w:sz w:val="20"/>
                <w:szCs w:val="20"/>
              </w:rPr>
              <m:t>Error</m:t>
            </m:r>
            <m:ctrlPr>
              <w:rPr>
                <w:rFonts w:ascii="Cambria Math" w:hAnsi="Cambria Math"/>
                <w:sz w:val="20"/>
                <w:szCs w:val="20"/>
              </w:rPr>
            </m:ctrlPr>
          </m:e>
          <m:sub>
            <m:r>
              <m:rPr>
                <m:sty m:val="p"/>
              </m:rPr>
              <w:rPr>
                <w:rFonts w:ascii="Cambria Math" w:hAnsi="Cambria Math"/>
                <w:sz w:val="20"/>
                <w:szCs w:val="20"/>
              </w:rPr>
              <m:t>SS-RTT</m:t>
            </m:r>
            <m:ctrlPr>
              <w:rPr>
                <w:rFonts w:ascii="Cambria Math" w:hAnsi="Cambria Math"/>
                <w:sz w:val="20"/>
                <w:szCs w:val="20"/>
              </w:rPr>
            </m:ctrlPr>
          </m:sub>
        </m:sSub>
      </m:oMath>
      <w:r>
        <w:rPr>
          <w:rFonts w:ascii="Times New Roman" w:hAnsi="Times New Roman" w:eastAsia="宋体"/>
          <w:sz w:val="20"/>
          <w:szCs w:val="20"/>
        </w:rPr>
        <w:t xml:space="preserve"> is proportional to </w:t>
      </w:r>
      <m:oMath>
        <m:sSub>
          <m:sSubPr>
            <m:ctrlPr>
              <w:rPr>
                <w:rFonts w:ascii="Cambria Math" w:hAnsi="Cambria Math"/>
                <w:i/>
                <w:sz w:val="20"/>
                <w:szCs w:val="20"/>
              </w:rPr>
            </m:ctrlPr>
          </m:sSubPr>
          <m:e>
            <m:r>
              <w:rPr>
                <w:rFonts w:ascii="Cambria Math" w:hAnsi="Cambria Math"/>
                <w:sz w:val="20"/>
                <w:szCs w:val="20"/>
              </w:rPr>
              <m:t>T</m:t>
            </m:r>
            <m:ctrlPr>
              <w:rPr>
                <w:rFonts w:ascii="Cambria Math" w:hAnsi="Cambria Math"/>
                <w:i/>
                <w:sz w:val="20"/>
                <w:szCs w:val="20"/>
              </w:rPr>
            </m:ctrlPr>
          </m:e>
          <m:sub>
            <m:r>
              <w:rPr>
                <w:rFonts w:ascii="Cambria Math" w:hAnsi="Cambria Math"/>
                <w:sz w:val="20"/>
                <w:szCs w:val="20"/>
              </w:rPr>
              <m:t>reply</m:t>
            </m:r>
            <m:ctrlPr>
              <w:rPr>
                <w:rFonts w:ascii="Cambria Math" w:hAnsi="Cambria Math"/>
                <w:i/>
                <w:sz w:val="20"/>
                <w:szCs w:val="20"/>
              </w:rPr>
            </m:ctrlPr>
          </m:sub>
        </m:sSub>
      </m:oMath>
      <w:r>
        <w:rPr>
          <w:rFonts w:hint="eastAsia" w:ascii="Times New Roman" w:hAnsi="Times New Roman" w:eastAsia="宋体"/>
          <w:sz w:val="20"/>
          <w:szCs w:val="20"/>
        </w:rPr>
        <w:t xml:space="preserve"> </w:t>
      </w:r>
      <w:r>
        <w:rPr>
          <w:rFonts w:ascii="Times New Roman" w:hAnsi="Times New Roman" w:eastAsia="宋体"/>
          <w:sz w:val="20"/>
          <w:szCs w:val="20"/>
        </w:rPr>
        <w:t>whose unit normally is millisecond.</w:t>
      </w:r>
    </w:p>
    <w:p>
      <w:pPr>
        <w:snapToGrid w:val="0"/>
        <w:rPr>
          <w:sz w:val="20"/>
          <w:szCs w:val="20"/>
        </w:rPr>
      </w:pPr>
      <m:oMathPara>
        <m:oMath>
          <m:d>
            <m:dPr>
              <m:begChr m:val="{"/>
              <m:endChr m:val=""/>
              <m:ctrlPr>
                <w:rPr>
                  <w:rFonts w:ascii="Cambria Math" w:hAnsi="Cambria Math"/>
                  <w:sz w:val="20"/>
                  <w:szCs w:val="20"/>
                </w:rPr>
              </m:ctrlPr>
            </m:dPr>
            <m:e>
              <m:eqArr>
                <m:eqArrPr>
                  <m:ctrlPr>
                    <w:rPr>
                      <w:rFonts w:ascii="Cambria Math" w:hAnsi="Cambria Math"/>
                      <w:i/>
                      <w:sz w:val="20"/>
                      <w:szCs w:val="20"/>
                    </w:rPr>
                  </m:ctrlPr>
                </m:eqArrPr>
                <m:e>
                  <m:sSub>
                    <m:sSubPr>
                      <m:ctrlPr>
                        <w:rPr>
                          <w:rFonts w:ascii="Cambria Math" w:hAnsi="Cambria Math"/>
                          <w:i/>
                          <w:sz w:val="20"/>
                          <w:szCs w:val="20"/>
                        </w:rPr>
                      </m:ctrlPr>
                    </m:sSubPr>
                    <m:e>
                      <m:acc>
                        <m:accPr>
                          <m:ctrlPr>
                            <w:rPr>
                              <w:rFonts w:ascii="Cambria Math" w:hAnsi="Cambria Math"/>
                              <w:i/>
                              <w:sz w:val="20"/>
                              <w:szCs w:val="20"/>
                            </w:rPr>
                          </m:ctrlPr>
                        </m:accPr>
                        <m:e>
                          <m:r>
                            <w:rPr>
                              <w:rFonts w:hint="eastAsia" w:ascii="Cambria Math" w:hAnsi="Cambria Math"/>
                              <w:sz w:val="20"/>
                              <w:szCs w:val="20"/>
                            </w:rPr>
                            <m:t>T</m:t>
                          </m:r>
                          <m:ctrlPr>
                            <w:rPr>
                              <w:rFonts w:ascii="Cambria Math" w:hAnsi="Cambria Math"/>
                              <w:i/>
                              <w:sz w:val="20"/>
                              <w:szCs w:val="20"/>
                            </w:rPr>
                          </m:ctrlPr>
                        </m:e>
                      </m:acc>
                      <m:ctrlPr>
                        <w:rPr>
                          <w:rFonts w:ascii="Cambria Math" w:hAnsi="Cambria Math"/>
                          <w:i/>
                          <w:sz w:val="20"/>
                          <w:szCs w:val="20"/>
                        </w:rPr>
                      </m:ctrlPr>
                    </m:e>
                    <m:sub>
                      <m:r>
                        <w:rPr>
                          <w:rFonts w:hint="eastAsia" w:ascii="Cambria Math" w:hAnsi="Cambria Math"/>
                          <w:sz w:val="20"/>
                          <w:szCs w:val="20"/>
                        </w:rPr>
                        <m:t>round</m:t>
                      </m:r>
                      <m:ctrlPr>
                        <w:rPr>
                          <w:rFonts w:ascii="Cambria Math" w:hAnsi="Cambria Math"/>
                          <w:i/>
                          <w:sz w:val="20"/>
                          <w:szCs w:val="20"/>
                        </w:rPr>
                      </m:ctrlPr>
                    </m:sub>
                  </m:sSub>
                  <m:r>
                    <w:rPr>
                      <w:rFonts w:ascii="Cambria Math" w:hAnsi="Cambria Math"/>
                      <w:sz w:val="20"/>
                      <w:szCs w:val="20"/>
                    </w:rPr>
                    <m:t>=</m:t>
                  </m:r>
                  <m:d>
                    <m:dPr>
                      <m:ctrlPr>
                        <w:rPr>
                          <w:rFonts w:ascii="Cambria Math" w:hAnsi="Cambria Math"/>
                          <w:i/>
                          <w:sz w:val="20"/>
                          <w:szCs w:val="20"/>
                        </w:rPr>
                      </m:ctrlPr>
                    </m:dPr>
                    <m:e>
                      <m:r>
                        <w:rPr>
                          <w:rFonts w:hint="eastAsia" w:ascii="Cambria Math" w:hAnsi="Cambria Math"/>
                          <w:sz w:val="20"/>
                          <w:szCs w:val="20"/>
                        </w:rPr>
                        <m:t>1+</m:t>
                      </m:r>
                      <m:sSub>
                        <m:sSubPr>
                          <m:ctrlPr>
                            <w:rPr>
                              <w:rFonts w:ascii="Cambria Math" w:hAnsi="Cambria Math"/>
                              <w:i/>
                              <w:sz w:val="20"/>
                              <w:szCs w:val="20"/>
                            </w:rPr>
                          </m:ctrlPr>
                        </m:sSubPr>
                        <m:e>
                          <m:r>
                            <w:rPr>
                              <w:rFonts w:hint="eastAsia" w:ascii="Cambria Math" w:hAnsi="Cambria Math"/>
                              <w:sz w:val="20"/>
                              <w:szCs w:val="20"/>
                            </w:rPr>
                            <m:t>e</m:t>
                          </m:r>
                          <m:ctrlPr>
                            <w:rPr>
                              <w:rFonts w:ascii="Cambria Math" w:hAnsi="Cambria Math"/>
                              <w:i/>
                              <w:sz w:val="20"/>
                              <w:szCs w:val="20"/>
                            </w:rPr>
                          </m:ctrlPr>
                        </m:e>
                        <m:sub>
                          <m:r>
                            <w:rPr>
                              <w:rFonts w:hint="eastAsia" w:ascii="Cambria Math" w:hAnsi="Cambria Math"/>
                              <w:sz w:val="20"/>
                              <w:szCs w:val="20"/>
                            </w:rPr>
                            <m:t>UE1</m:t>
                          </m:r>
                          <m:ctrlPr>
                            <w:rPr>
                              <w:rFonts w:ascii="Cambria Math" w:hAnsi="Cambria Math"/>
                              <w:i/>
                              <w:sz w:val="20"/>
                              <w:szCs w:val="20"/>
                            </w:rPr>
                          </m:ctrlPr>
                        </m:sub>
                      </m:sSub>
                      <m:ctrlPr>
                        <w:rPr>
                          <w:rFonts w:ascii="Cambria Math" w:hAnsi="Cambria Math"/>
                          <w:i/>
                          <w:sz w:val="20"/>
                          <w:szCs w:val="20"/>
                        </w:rPr>
                      </m:ctrlPr>
                    </m:e>
                  </m:d>
                  <m:sSub>
                    <m:sSubPr>
                      <m:ctrlPr>
                        <w:rPr>
                          <w:rFonts w:ascii="Cambria Math" w:hAnsi="Cambria Math"/>
                          <w:i/>
                          <w:sz w:val="20"/>
                          <w:szCs w:val="20"/>
                        </w:rPr>
                      </m:ctrlPr>
                    </m:sSubPr>
                    <m:e>
                      <m:r>
                        <w:rPr>
                          <w:rFonts w:hint="eastAsia" w:ascii="Cambria Math" w:hAnsi="Cambria Math"/>
                          <w:sz w:val="20"/>
                          <w:szCs w:val="20"/>
                        </w:rPr>
                        <m:t>T</m:t>
                      </m:r>
                      <m:ctrlPr>
                        <w:rPr>
                          <w:rFonts w:ascii="Cambria Math" w:hAnsi="Cambria Math"/>
                          <w:i/>
                          <w:sz w:val="20"/>
                          <w:szCs w:val="20"/>
                        </w:rPr>
                      </m:ctrlPr>
                    </m:e>
                    <m:sub>
                      <m:r>
                        <w:rPr>
                          <w:rFonts w:hint="eastAsia" w:ascii="Cambria Math" w:hAnsi="Cambria Math"/>
                          <w:sz w:val="20"/>
                          <w:szCs w:val="20"/>
                        </w:rPr>
                        <m:t>round</m:t>
                      </m:r>
                      <m:ctrlPr>
                        <w:rPr>
                          <w:rFonts w:ascii="Cambria Math" w:hAnsi="Cambria Math"/>
                          <w:i/>
                          <w:sz w:val="20"/>
                          <w:szCs w:val="20"/>
                        </w:rPr>
                      </m:ctrlPr>
                    </m:sub>
                  </m:sSub>
                  <m:ctrlPr>
                    <w:rPr>
                      <w:rFonts w:ascii="Cambria Math" w:hAnsi="Cambria Math"/>
                      <w:i/>
                      <w:sz w:val="20"/>
                      <w:szCs w:val="20"/>
                    </w:rPr>
                  </m:ctrlPr>
                </m:e>
                <m:e>
                  <m:sSub>
                    <m:sSubPr>
                      <m:ctrlPr>
                        <w:rPr>
                          <w:rFonts w:ascii="Cambria Math" w:hAnsi="Cambria Math"/>
                          <w:i/>
                          <w:sz w:val="20"/>
                          <w:szCs w:val="20"/>
                        </w:rPr>
                      </m:ctrlPr>
                    </m:sSubPr>
                    <m:e>
                      <m:acc>
                        <m:accPr>
                          <m:ctrlPr>
                            <w:rPr>
                              <w:rFonts w:ascii="Cambria Math" w:hAnsi="Cambria Math"/>
                              <w:i/>
                              <w:sz w:val="20"/>
                              <w:szCs w:val="20"/>
                            </w:rPr>
                          </m:ctrlPr>
                        </m:accPr>
                        <m:e>
                          <m:r>
                            <w:rPr>
                              <w:rFonts w:hint="eastAsia" w:ascii="Cambria Math" w:hAnsi="Cambria Math"/>
                              <w:sz w:val="20"/>
                              <w:szCs w:val="20"/>
                            </w:rPr>
                            <m:t>T</m:t>
                          </m:r>
                          <m:ctrlPr>
                            <w:rPr>
                              <w:rFonts w:ascii="Cambria Math" w:hAnsi="Cambria Math"/>
                              <w:i/>
                              <w:sz w:val="20"/>
                              <w:szCs w:val="20"/>
                            </w:rPr>
                          </m:ctrlPr>
                        </m:e>
                      </m:acc>
                      <m:ctrlPr>
                        <w:rPr>
                          <w:rFonts w:ascii="Cambria Math" w:hAnsi="Cambria Math"/>
                          <w:i/>
                          <w:sz w:val="20"/>
                          <w:szCs w:val="20"/>
                        </w:rPr>
                      </m:ctrlPr>
                    </m:e>
                    <m:sub>
                      <m:r>
                        <w:rPr>
                          <w:rFonts w:hint="eastAsia" w:ascii="Cambria Math" w:hAnsi="Cambria Math"/>
                          <w:sz w:val="20"/>
                          <w:szCs w:val="20"/>
                        </w:rPr>
                        <m:t>reply</m:t>
                      </m:r>
                      <m:ctrlPr>
                        <w:rPr>
                          <w:rFonts w:ascii="Cambria Math" w:hAnsi="Cambria Math"/>
                          <w:i/>
                          <w:sz w:val="20"/>
                          <w:szCs w:val="20"/>
                        </w:rPr>
                      </m:ctrlPr>
                    </m:sub>
                  </m:sSub>
                  <m:r>
                    <w:rPr>
                      <w:rFonts w:ascii="Cambria Math" w:hAnsi="Cambria Math"/>
                      <w:sz w:val="20"/>
                      <w:szCs w:val="20"/>
                    </w:rPr>
                    <m:t>=</m:t>
                  </m:r>
                  <m:d>
                    <m:dPr>
                      <m:ctrlPr>
                        <w:rPr>
                          <w:rFonts w:ascii="Cambria Math" w:hAnsi="Cambria Math"/>
                          <w:i/>
                          <w:sz w:val="20"/>
                          <w:szCs w:val="20"/>
                        </w:rPr>
                      </m:ctrlPr>
                    </m:dPr>
                    <m:e>
                      <m:r>
                        <w:rPr>
                          <w:rFonts w:hint="eastAsia" w:ascii="Cambria Math" w:hAnsi="Cambria Math"/>
                          <w:sz w:val="20"/>
                          <w:szCs w:val="20"/>
                        </w:rPr>
                        <m:t>1+</m:t>
                      </m:r>
                      <m:sSub>
                        <m:sSubPr>
                          <m:ctrlPr>
                            <w:rPr>
                              <w:rFonts w:ascii="Cambria Math" w:hAnsi="Cambria Math"/>
                              <w:i/>
                              <w:sz w:val="20"/>
                              <w:szCs w:val="20"/>
                            </w:rPr>
                          </m:ctrlPr>
                        </m:sSubPr>
                        <m:e>
                          <m:r>
                            <w:rPr>
                              <w:rFonts w:hint="eastAsia" w:ascii="Cambria Math" w:hAnsi="Cambria Math"/>
                              <w:sz w:val="20"/>
                              <w:szCs w:val="20"/>
                            </w:rPr>
                            <m:t>e</m:t>
                          </m:r>
                          <m:ctrlPr>
                            <w:rPr>
                              <w:rFonts w:ascii="Cambria Math" w:hAnsi="Cambria Math"/>
                              <w:i/>
                              <w:sz w:val="20"/>
                              <w:szCs w:val="20"/>
                            </w:rPr>
                          </m:ctrlPr>
                        </m:e>
                        <m:sub>
                          <m:r>
                            <w:rPr>
                              <w:rFonts w:hint="eastAsia" w:ascii="Cambria Math" w:hAnsi="Cambria Math"/>
                              <w:sz w:val="20"/>
                              <w:szCs w:val="20"/>
                            </w:rPr>
                            <m:t>UE2</m:t>
                          </m:r>
                          <m:ctrlPr>
                            <w:rPr>
                              <w:rFonts w:ascii="Cambria Math" w:hAnsi="Cambria Math"/>
                              <w:i/>
                              <w:sz w:val="20"/>
                              <w:szCs w:val="20"/>
                            </w:rPr>
                          </m:ctrlPr>
                        </m:sub>
                      </m:sSub>
                      <m:ctrlPr>
                        <w:rPr>
                          <w:rFonts w:ascii="Cambria Math" w:hAnsi="Cambria Math"/>
                          <w:i/>
                          <w:sz w:val="20"/>
                          <w:szCs w:val="20"/>
                        </w:rPr>
                      </m:ctrlPr>
                    </m:e>
                  </m:d>
                  <m:sSub>
                    <m:sSubPr>
                      <m:ctrlPr>
                        <w:rPr>
                          <w:rFonts w:ascii="Cambria Math" w:hAnsi="Cambria Math"/>
                          <w:i/>
                          <w:sz w:val="20"/>
                          <w:szCs w:val="20"/>
                        </w:rPr>
                      </m:ctrlPr>
                    </m:sSubPr>
                    <m:e>
                      <m:r>
                        <w:rPr>
                          <w:rFonts w:hint="eastAsia" w:ascii="Cambria Math" w:hAnsi="Cambria Math"/>
                          <w:sz w:val="20"/>
                          <w:szCs w:val="20"/>
                        </w:rPr>
                        <m:t>T</m:t>
                      </m:r>
                      <m:ctrlPr>
                        <w:rPr>
                          <w:rFonts w:ascii="Cambria Math" w:hAnsi="Cambria Math"/>
                          <w:i/>
                          <w:sz w:val="20"/>
                          <w:szCs w:val="20"/>
                        </w:rPr>
                      </m:ctrlPr>
                    </m:e>
                    <m:sub>
                      <m:r>
                        <w:rPr>
                          <w:rFonts w:hint="eastAsia" w:ascii="Cambria Math" w:hAnsi="Cambria Math"/>
                          <w:sz w:val="20"/>
                          <w:szCs w:val="20"/>
                        </w:rPr>
                        <m:t>reply</m:t>
                      </m:r>
                      <m:ctrlPr>
                        <w:rPr>
                          <w:rFonts w:ascii="Cambria Math" w:hAnsi="Cambria Math"/>
                          <w:i/>
                          <w:sz w:val="20"/>
                          <w:szCs w:val="20"/>
                        </w:rPr>
                      </m:ctrlPr>
                    </m:sub>
                  </m:sSub>
                  <m:ctrlPr>
                    <w:rPr>
                      <w:rFonts w:ascii="Cambria Math" w:hAnsi="Cambria Math"/>
                      <w:i/>
                      <w:sz w:val="20"/>
                      <w:szCs w:val="20"/>
                    </w:rPr>
                  </m:ctrlPr>
                </m:e>
              </m:eqArr>
              <m:ctrlPr>
                <w:rPr>
                  <w:rFonts w:ascii="Cambria Math" w:hAnsi="Cambria Math"/>
                  <w:sz w:val="20"/>
                  <w:szCs w:val="20"/>
                </w:rPr>
              </m:ctrlPr>
            </m:e>
          </m:d>
        </m:oMath>
      </m:oMathPara>
    </w:p>
    <w:p>
      <w:pPr>
        <w:pStyle w:val="21"/>
        <w:snapToGrid w:val="0"/>
        <w:rPr>
          <w:rFonts w:ascii="Times New Roman" w:hAnsi="Times New Roman" w:cs="Arial"/>
          <w:sz w:val="20"/>
          <w:szCs w:val="20"/>
          <w:lang w:val="en-GB"/>
        </w:rPr>
      </w:pPr>
      <m:oMathPara>
        <m:oMath>
          <m:acc>
            <m:accPr>
              <m:ctrlPr>
                <w:rPr>
                  <w:rFonts w:ascii="Cambria Math" w:hAnsi="Cambria Math"/>
                  <w:sz w:val="20"/>
                  <w:szCs w:val="20"/>
                </w:rPr>
              </m:ctrlPr>
            </m:accPr>
            <m:e>
              <m:sSub>
                <m:sSubPr>
                  <m:ctrlPr>
                    <w:rPr>
                      <w:rFonts w:ascii="Cambria Math" w:hAnsi="Cambria Math"/>
                      <w:sz w:val="20"/>
                      <w:szCs w:val="20"/>
                    </w:rPr>
                  </m:ctrlPr>
                </m:sSubPr>
                <m:e>
                  <m:r>
                    <w:rPr>
                      <w:rFonts w:ascii="Cambria Math" w:hAnsi="Cambria Math"/>
                      <w:sz w:val="20"/>
                      <w:szCs w:val="20"/>
                    </w:rPr>
                    <m:t>TOF</m:t>
                  </m:r>
                  <m:ctrlPr>
                    <w:rPr>
                      <w:rFonts w:ascii="Cambria Math" w:hAnsi="Cambria Math"/>
                      <w:sz w:val="20"/>
                      <w:szCs w:val="20"/>
                    </w:rPr>
                  </m:ctrlPr>
                </m:e>
                <m:sub>
                  <m:r>
                    <w:rPr>
                      <w:rFonts w:ascii="Cambria Math" w:hAnsi="Cambria Math"/>
                      <w:sz w:val="20"/>
                      <w:szCs w:val="20"/>
                    </w:rPr>
                    <m:t>SS-RTT</m:t>
                  </m:r>
                  <m:ctrlPr>
                    <w:rPr>
                      <w:rFonts w:ascii="Cambria Math" w:hAnsi="Cambria Math"/>
                      <w:sz w:val="20"/>
                      <w:szCs w:val="20"/>
                    </w:rPr>
                  </m:ctrlPr>
                </m:sub>
              </m:sSub>
              <m:ctrlPr>
                <w:rPr>
                  <w:rFonts w:ascii="Cambria Math" w:hAnsi="Cambria Math"/>
                  <w:sz w:val="20"/>
                  <w:szCs w:val="20"/>
                </w:rPr>
              </m:ctrlPr>
            </m:e>
          </m:acc>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ctrlPr>
                <w:rPr>
                  <w:rFonts w:ascii="Cambria Math" w:hAnsi="Cambria Math"/>
                  <w:sz w:val="20"/>
                  <w:szCs w:val="20"/>
                </w:rPr>
              </m:ctrlPr>
            </m:num>
            <m:den>
              <m:r>
                <w:rPr>
                  <w:rFonts w:ascii="Cambria Math" w:hAnsi="Cambria Math"/>
                  <w:sz w:val="20"/>
                  <w:szCs w:val="20"/>
                </w:rPr>
                <m:t>2</m:t>
              </m:r>
              <m:ctrlPr>
                <w:rPr>
                  <w:rFonts w:ascii="Cambria Math" w:hAnsi="Cambria Math"/>
                  <w:sz w:val="20"/>
                  <w:szCs w:val="20"/>
                </w:rPr>
              </m:ctrlPr>
            </m:den>
          </m:f>
          <m:r>
            <w:rPr>
              <w:rFonts w:ascii="Cambria Math" w:hAnsi="Cambria Math"/>
              <w:sz w:val="20"/>
              <w:szCs w:val="20"/>
            </w:rPr>
            <m:t>(</m:t>
          </m:r>
          <m:sSub>
            <m:sSubPr>
              <m:ctrlPr>
                <w:rPr>
                  <w:rFonts w:ascii="Cambria Math" w:hAnsi="Cambria Math"/>
                  <w:sz w:val="20"/>
                  <w:szCs w:val="20"/>
                </w:rPr>
              </m:ctrlPr>
            </m:sSubPr>
            <m:e>
              <m:acc>
                <m:accPr>
                  <m:ctrlPr>
                    <w:rPr>
                      <w:rFonts w:ascii="Cambria Math" w:hAnsi="Cambria Math"/>
                      <w:i/>
                      <w:sz w:val="20"/>
                      <w:szCs w:val="20"/>
                    </w:rPr>
                  </m:ctrlPr>
                </m:accPr>
                <m:e>
                  <m:r>
                    <w:rPr>
                      <w:rFonts w:ascii="Cambria Math" w:hAnsi="Cambria Math"/>
                      <w:sz w:val="20"/>
                      <w:szCs w:val="20"/>
                    </w:rPr>
                    <m:t>T</m:t>
                  </m:r>
                  <m:ctrlPr>
                    <w:rPr>
                      <w:rFonts w:ascii="Cambria Math" w:hAnsi="Cambria Math"/>
                      <w:i/>
                      <w:sz w:val="20"/>
                      <w:szCs w:val="20"/>
                    </w:rPr>
                  </m:ctrlPr>
                </m:e>
              </m:acc>
              <m:ctrlPr>
                <w:rPr>
                  <w:rFonts w:ascii="Cambria Math" w:hAnsi="Cambria Math"/>
                  <w:sz w:val="20"/>
                  <w:szCs w:val="20"/>
                </w:rPr>
              </m:ctrlPr>
            </m:e>
            <m:sub>
              <m:r>
                <w:rPr>
                  <w:rFonts w:ascii="Cambria Math" w:hAnsi="Cambria Math"/>
                  <w:sz w:val="20"/>
                  <w:szCs w:val="20"/>
                </w:rPr>
                <m:t>round</m:t>
              </m:r>
              <m:ctrlPr>
                <w:rPr>
                  <w:rFonts w:ascii="Cambria Math" w:hAnsi="Cambria Math"/>
                  <w:sz w:val="20"/>
                  <w:szCs w:val="20"/>
                </w:rPr>
              </m:ctrlPr>
            </m:sub>
          </m:sSub>
          <m:r>
            <w:rPr>
              <w:rFonts w:ascii="Cambria Math" w:hAnsi="Cambria Math"/>
              <w:sz w:val="20"/>
              <w:szCs w:val="20"/>
            </w:rPr>
            <m:t>-</m:t>
          </m:r>
          <m:sSub>
            <m:sSubPr>
              <m:ctrlPr>
                <w:rPr>
                  <w:rFonts w:ascii="Cambria Math" w:hAnsi="Cambria Math"/>
                  <w:sz w:val="20"/>
                  <w:szCs w:val="20"/>
                </w:rPr>
              </m:ctrlPr>
            </m:sSubPr>
            <m:e>
              <m:acc>
                <m:accPr>
                  <m:ctrlPr>
                    <w:rPr>
                      <w:rFonts w:ascii="Cambria Math" w:hAnsi="Cambria Math"/>
                      <w:i/>
                      <w:sz w:val="20"/>
                      <w:szCs w:val="20"/>
                    </w:rPr>
                  </m:ctrlPr>
                </m:accPr>
                <m:e>
                  <m:r>
                    <w:rPr>
                      <w:rFonts w:ascii="Cambria Math" w:hAnsi="Cambria Math"/>
                      <w:sz w:val="20"/>
                      <w:szCs w:val="20"/>
                    </w:rPr>
                    <m:t>T</m:t>
                  </m:r>
                  <m:ctrlPr>
                    <w:rPr>
                      <w:rFonts w:ascii="Cambria Math" w:hAnsi="Cambria Math"/>
                      <w:i/>
                      <w:sz w:val="20"/>
                      <w:szCs w:val="20"/>
                    </w:rPr>
                  </m:ctrlPr>
                </m:e>
              </m:acc>
              <m:ctrlPr>
                <w:rPr>
                  <w:rFonts w:ascii="Cambria Math" w:hAnsi="Cambria Math"/>
                  <w:sz w:val="20"/>
                  <w:szCs w:val="20"/>
                </w:rPr>
              </m:ctrlPr>
            </m:e>
            <m:sub>
              <m:r>
                <w:rPr>
                  <w:rFonts w:ascii="Cambria Math" w:hAnsi="Cambria Math"/>
                  <w:sz w:val="20"/>
                  <w:szCs w:val="20"/>
                </w:rPr>
                <m:t>reply</m:t>
              </m:r>
              <m:ctrlPr>
                <w:rPr>
                  <w:rFonts w:ascii="Cambria Math" w:hAnsi="Cambria Math"/>
                  <w:sz w:val="20"/>
                  <w:szCs w:val="20"/>
                </w:rPr>
              </m:ctrlPr>
            </m:sub>
          </m:sSub>
          <m:r>
            <w:rPr>
              <w:rFonts w:ascii="Cambria Math" w:hAnsi="Cambria Math"/>
              <w:sz w:val="20"/>
              <w:szCs w:val="20"/>
            </w:rPr>
            <m:t>)</m:t>
          </m:r>
        </m:oMath>
      </m:oMathPara>
    </w:p>
    <w:p>
      <w:pPr>
        <w:pStyle w:val="21"/>
        <w:snapToGrid w:val="0"/>
        <w:rPr>
          <w:rFonts w:ascii="Times New Roman" w:hAnsi="Times New Roman" w:cs="Arial"/>
          <w:sz w:val="20"/>
          <w:szCs w:val="20"/>
          <w:lang w:val="en-GB"/>
        </w:rPr>
      </w:pPr>
      <m:oMathPara>
        <m:oMath>
          <m:sSub>
            <m:sSubPr>
              <m:ctrlPr>
                <w:rPr>
                  <w:rFonts w:ascii="Cambria Math" w:hAnsi="Cambria Math"/>
                  <w:sz w:val="20"/>
                  <w:szCs w:val="20"/>
                </w:rPr>
              </m:ctrlPr>
            </m:sSubPr>
            <m:e>
              <m:r>
                <w:rPr>
                  <w:rFonts w:ascii="Cambria Math" w:hAnsi="Cambria Math"/>
                  <w:sz w:val="20"/>
                  <w:szCs w:val="20"/>
                </w:rPr>
                <m:t>Error</m:t>
              </m:r>
              <m:ctrlPr>
                <w:rPr>
                  <w:rFonts w:ascii="Cambria Math" w:hAnsi="Cambria Math"/>
                  <w:sz w:val="20"/>
                  <w:szCs w:val="20"/>
                </w:rPr>
              </m:ctrlPr>
            </m:e>
            <m:sub>
              <m:r>
                <m:rPr>
                  <m:sty m:val="p"/>
                </m:rPr>
                <w:rPr>
                  <w:rFonts w:ascii="Cambria Math" w:hAnsi="Cambria Math"/>
                  <w:sz w:val="20"/>
                  <w:szCs w:val="20"/>
                </w:rPr>
                <m:t>SS-RTT</m:t>
              </m:r>
              <m:ctrlPr>
                <w:rPr>
                  <w:rFonts w:ascii="Cambria Math" w:hAnsi="Cambria Math"/>
                  <w:sz w:val="20"/>
                  <w:szCs w:val="20"/>
                </w:rPr>
              </m:ctrlPr>
            </m:sub>
          </m:sSub>
          <m:r>
            <w:rPr>
              <w:rFonts w:ascii="Cambria Math" w:hAnsi="Cambria Math"/>
              <w:sz w:val="20"/>
              <w:szCs w:val="20"/>
            </w:rPr>
            <m:t>=</m:t>
          </m:r>
          <m:acc>
            <m:accPr>
              <m:ctrlPr>
                <w:rPr>
                  <w:rFonts w:ascii="Cambria Math" w:hAnsi="Cambria Math"/>
                  <w:sz w:val="20"/>
                  <w:szCs w:val="20"/>
                </w:rPr>
              </m:ctrlPr>
            </m:accPr>
            <m:e>
              <m:sSub>
                <m:sSubPr>
                  <m:ctrlPr>
                    <w:rPr>
                      <w:rFonts w:ascii="Cambria Math" w:hAnsi="Cambria Math"/>
                      <w:sz w:val="20"/>
                      <w:szCs w:val="20"/>
                    </w:rPr>
                  </m:ctrlPr>
                </m:sSubPr>
                <m:e>
                  <m:r>
                    <w:rPr>
                      <w:rFonts w:ascii="Cambria Math" w:hAnsi="Cambria Math"/>
                      <w:sz w:val="20"/>
                      <w:szCs w:val="20"/>
                    </w:rPr>
                    <m:t>TOF</m:t>
                  </m:r>
                  <m:ctrlPr>
                    <w:rPr>
                      <w:rFonts w:ascii="Cambria Math" w:hAnsi="Cambria Math"/>
                      <w:sz w:val="20"/>
                      <w:szCs w:val="20"/>
                    </w:rPr>
                  </m:ctrlPr>
                </m:e>
                <m:sub>
                  <m:r>
                    <w:rPr>
                      <w:rFonts w:ascii="Cambria Math" w:hAnsi="Cambria Math"/>
                      <w:sz w:val="20"/>
                      <w:szCs w:val="20"/>
                    </w:rPr>
                    <m:t>SS-RTT</m:t>
                  </m:r>
                  <m:ctrlPr>
                    <w:rPr>
                      <w:rFonts w:ascii="Cambria Math" w:hAnsi="Cambria Math"/>
                      <w:sz w:val="20"/>
                      <w:szCs w:val="20"/>
                    </w:rPr>
                  </m:ctrlPr>
                </m:sub>
              </m:sSub>
              <m:ctrlPr>
                <w:rPr>
                  <w:rFonts w:ascii="Cambria Math" w:hAnsi="Cambria Math"/>
                  <w:sz w:val="20"/>
                  <w:szCs w:val="20"/>
                </w:rPr>
              </m:ctrlPr>
            </m:e>
          </m:ac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TOF</m:t>
              </m:r>
              <m:ctrlPr>
                <w:rPr>
                  <w:rFonts w:ascii="Cambria Math" w:hAnsi="Cambria Math"/>
                  <w:sz w:val="20"/>
                  <w:szCs w:val="20"/>
                </w:rPr>
              </m:ctrlPr>
            </m:e>
            <m:sub>
              <m:r>
                <w:rPr>
                  <w:rFonts w:ascii="Cambria Math" w:hAnsi="Cambria Math"/>
                  <w:sz w:val="20"/>
                  <w:szCs w:val="20"/>
                </w:rPr>
                <m:t>SS-</m:t>
              </m:r>
              <m:r>
                <w:rPr>
                  <w:rFonts w:hint="eastAsia" w:ascii="Cambria Math" w:hAnsi="Cambria Math"/>
                  <w:sz w:val="20"/>
                  <w:szCs w:val="20"/>
                </w:rPr>
                <m:t>RTT</m:t>
              </m:r>
              <m:ctrlPr>
                <w:rPr>
                  <w:rFonts w:ascii="Cambria Math" w:hAnsi="Cambria Math"/>
                  <w:sz w:val="20"/>
                  <w:szCs w:val="20"/>
                </w:rPr>
              </m:ctrlPr>
            </m:sub>
          </m:sSub>
          <m:r>
            <m:rPr>
              <m:sty m:val="p"/>
            </m:rPr>
            <w:rPr>
              <w:rFonts w:ascii="Cambria Math" w:hAnsi="Cambria Math"/>
              <w:sz w:val="20"/>
              <w:szCs w:val="20"/>
            </w:rPr>
            <m:t>=</m:t>
          </m:r>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ctrlPr>
                <w:rPr>
                  <w:rFonts w:ascii="Cambria Math" w:hAnsi="Cambria Math"/>
                  <w:i/>
                  <w:sz w:val="20"/>
                  <w:szCs w:val="20"/>
                </w:rPr>
              </m:ctrlPr>
            </m:num>
            <m:den>
              <m:r>
                <w:rPr>
                  <w:rFonts w:ascii="Cambria Math" w:hAnsi="Cambria Math"/>
                  <w:sz w:val="20"/>
                  <w:szCs w:val="20"/>
                </w:rPr>
                <m:t>2</m:t>
              </m:r>
              <m:ctrlPr>
                <w:rPr>
                  <w:rFonts w:ascii="Cambria Math" w:hAnsi="Cambria Math"/>
                  <w:i/>
                  <w:sz w:val="20"/>
                  <w:szCs w:val="20"/>
                </w:rPr>
              </m:ctrlPr>
            </m:den>
          </m:f>
          <m:sSub>
            <m:sSubPr>
              <m:ctrlPr>
                <w:rPr>
                  <w:rFonts w:ascii="Cambria Math" w:hAnsi="Cambria Math"/>
                  <w:i/>
                  <w:sz w:val="20"/>
                  <w:szCs w:val="20"/>
                </w:rPr>
              </m:ctrlPr>
            </m:sSubPr>
            <m:e>
              <m:r>
                <w:rPr>
                  <w:rFonts w:hint="eastAsia" w:ascii="Cambria Math" w:hAnsi="Cambria Math"/>
                  <w:sz w:val="20"/>
                  <w:szCs w:val="20"/>
                </w:rPr>
                <m:t>T</m:t>
              </m:r>
              <m:ctrlPr>
                <w:rPr>
                  <w:rFonts w:ascii="Cambria Math" w:hAnsi="Cambria Math"/>
                  <w:i/>
                  <w:sz w:val="20"/>
                  <w:szCs w:val="20"/>
                </w:rPr>
              </m:ctrlPr>
            </m:e>
            <m:sub>
              <m:r>
                <w:rPr>
                  <w:rFonts w:hint="eastAsia" w:ascii="Cambria Math" w:hAnsi="Cambria Math"/>
                  <w:sz w:val="20"/>
                  <w:szCs w:val="20"/>
                </w:rPr>
                <m:t>reply</m:t>
              </m:r>
              <m:ctrlPr>
                <w:rPr>
                  <w:rFonts w:ascii="Cambria Math" w:hAnsi="Cambria Math"/>
                  <w:i/>
                  <w:sz w:val="20"/>
                  <w:szCs w:val="20"/>
                </w:rPr>
              </m:ctrlPr>
            </m:sub>
          </m:sSub>
          <m:d>
            <m:dPr>
              <m:ctrlPr>
                <w:rPr>
                  <w:rFonts w:ascii="Cambria Math" w:hAnsi="Cambria Math"/>
                  <w:i/>
                  <w:sz w:val="20"/>
                  <w:szCs w:val="20"/>
                </w:rPr>
              </m:ctrlPr>
            </m:dPr>
            <m:e>
              <m:sSub>
                <m:sSubPr>
                  <m:ctrlPr>
                    <w:rPr>
                      <w:rFonts w:ascii="Cambria Math" w:hAnsi="Cambria Math"/>
                      <w:i/>
                      <w:sz w:val="20"/>
                      <w:szCs w:val="20"/>
                    </w:rPr>
                  </m:ctrlPr>
                </m:sSubPr>
                <m:e>
                  <m:r>
                    <w:rPr>
                      <w:rFonts w:hint="eastAsia" w:ascii="Cambria Math" w:hAnsi="Cambria Math"/>
                      <w:sz w:val="20"/>
                      <w:szCs w:val="20"/>
                    </w:rPr>
                    <m:t>e</m:t>
                  </m:r>
                  <m:ctrlPr>
                    <w:rPr>
                      <w:rFonts w:ascii="Cambria Math" w:hAnsi="Cambria Math"/>
                      <w:i/>
                      <w:sz w:val="20"/>
                      <w:szCs w:val="20"/>
                    </w:rPr>
                  </m:ctrlPr>
                </m:e>
                <m:sub>
                  <m:r>
                    <w:rPr>
                      <w:rFonts w:hint="eastAsia" w:ascii="Cambria Math" w:hAnsi="Cambria Math"/>
                      <w:sz w:val="20"/>
                      <w:szCs w:val="20"/>
                    </w:rPr>
                    <m:t>UE1</m:t>
                  </m:r>
                  <m:ctrlPr>
                    <w:rPr>
                      <w:rFonts w:ascii="Cambria Math" w:hAnsi="Cambria Math"/>
                      <w:i/>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hint="eastAsia" w:ascii="Cambria Math" w:hAnsi="Cambria Math"/>
                      <w:sz w:val="20"/>
                      <w:szCs w:val="20"/>
                    </w:rPr>
                    <m:t>e</m:t>
                  </m:r>
                  <m:ctrlPr>
                    <w:rPr>
                      <w:rFonts w:ascii="Cambria Math" w:hAnsi="Cambria Math"/>
                      <w:i/>
                      <w:sz w:val="20"/>
                      <w:szCs w:val="20"/>
                    </w:rPr>
                  </m:ctrlPr>
                </m:e>
                <m:sub>
                  <m:r>
                    <w:rPr>
                      <w:rFonts w:hint="eastAsia" w:ascii="Cambria Math" w:hAnsi="Cambria Math"/>
                      <w:sz w:val="20"/>
                      <w:szCs w:val="20"/>
                    </w:rPr>
                    <m:t>UE2</m:t>
                  </m:r>
                  <m:ctrlPr>
                    <w:rPr>
                      <w:rFonts w:ascii="Cambria Math" w:hAnsi="Cambria Math"/>
                      <w:i/>
                      <w:sz w:val="20"/>
                      <w:szCs w:val="20"/>
                    </w:rPr>
                  </m:ctrlPr>
                </m:sub>
              </m:sSub>
              <m:ctrlPr>
                <w:rPr>
                  <w:rFonts w:ascii="Cambria Math" w:hAnsi="Cambria Math"/>
                  <w:i/>
                  <w:sz w:val="20"/>
                  <w:szCs w:val="20"/>
                </w:rPr>
              </m:ctrlPr>
            </m:e>
          </m:d>
        </m:oMath>
      </m:oMathPara>
    </w:p>
    <w:p>
      <w:pPr>
        <w:autoSpaceDE w:val="0"/>
        <w:autoSpaceDN w:val="0"/>
        <w:adjustRightInd w:val="0"/>
        <w:snapToGrid w:val="0"/>
        <w:spacing w:before="180" w:beforeLines="50" w:after="180" w:afterLines="50" w:line="240" w:lineRule="auto"/>
        <w:jc w:val="both"/>
        <w:rPr>
          <w:rFonts w:ascii="Times New Roman" w:hAnsi="Times New Roman" w:eastAsia="宋体"/>
          <w:bCs/>
          <w:iCs/>
          <w:sz w:val="20"/>
          <w:szCs w:val="20"/>
        </w:rPr>
      </w:pPr>
      <w:r>
        <w:rPr>
          <w:rFonts w:ascii="Times New Roman" w:hAnsi="Times New Roman"/>
          <w:b/>
          <w:i/>
          <w:iCs/>
          <w:sz w:val="20"/>
        </w:rPr>
        <w:t>Observation 3:</w:t>
      </w:r>
      <w:r>
        <w:rPr>
          <w:rFonts w:ascii="Times New Roman" w:hAnsi="Times New Roman"/>
          <w:i/>
          <w:iCs/>
          <w:sz w:val="20"/>
        </w:rPr>
        <w:t xml:space="preserve"> SL-RTT does not require perfect synchronization among different UEs but its accuracy can be impacted by UE’s clock shift error.</w:t>
      </w:r>
    </w:p>
    <w:p>
      <w:pPr>
        <w:autoSpaceDE w:val="0"/>
        <w:autoSpaceDN w:val="0"/>
        <w:adjustRightInd w:val="0"/>
        <w:snapToGrid w:val="0"/>
        <w:spacing w:before="180" w:beforeLines="50" w:after="180" w:afterLines="50" w:line="240" w:lineRule="auto"/>
        <w:jc w:val="center"/>
        <w:rPr>
          <w:rFonts w:ascii="Times New Roman" w:hAnsi="Times New Roman" w:eastAsia="宋体"/>
          <w:bCs/>
          <w:iCs/>
          <w:sz w:val="20"/>
          <w:szCs w:val="20"/>
        </w:rPr>
      </w:pPr>
      <w:r>
        <w:rPr>
          <w:rFonts w:cs="Arial"/>
          <w:szCs w:val="21"/>
        </w:rPr>
        <w:drawing>
          <wp:inline distT="0" distB="0" distL="0" distR="0">
            <wp:extent cx="3140075" cy="1486535"/>
            <wp:effectExtent l="0" t="0" r="317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52687" cy="1492931"/>
                    </a:xfrm>
                    <a:prstGeom prst="rect">
                      <a:avLst/>
                    </a:prstGeom>
                    <a:noFill/>
                  </pic:spPr>
                </pic:pic>
              </a:graphicData>
            </a:graphic>
          </wp:inline>
        </w:drawing>
      </w:r>
    </w:p>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Figure 2.1-3: Double-sided RTT (DS-RTT) for sidelink positioning</w:t>
      </w:r>
    </w:p>
    <w:p>
      <w:pPr>
        <w:autoSpaceDE w:val="0"/>
        <w:autoSpaceDN w:val="0"/>
        <w:adjustRightInd w:val="0"/>
        <w:snapToGrid w:val="0"/>
        <w:spacing w:before="180" w:beforeLines="50" w:after="180" w:afterLines="50" w:line="240" w:lineRule="auto"/>
        <w:jc w:val="both"/>
        <w:rPr>
          <w:rFonts w:ascii="Times New Roman" w:hAnsi="Times New Roman" w:eastAsia="宋体"/>
          <w:bCs/>
          <w:iCs/>
          <w:sz w:val="20"/>
          <w:szCs w:val="20"/>
        </w:rPr>
      </w:pPr>
      <w:r>
        <w:rPr>
          <w:rFonts w:ascii="Times New Roman" w:hAnsi="Times New Roman" w:eastAsia="宋体"/>
          <w:bCs/>
          <w:iCs/>
          <w:sz w:val="20"/>
          <w:szCs w:val="20"/>
        </w:rPr>
        <w:t>As mentioned by other companies in RAN1#109-e meeting [3], introducing double-sided RTT (DS-RTT) as shown in Figure 2.1-3 will significantly improve positioning accuracy. However in our understanding, adequate study and evaluation are needed during SI phase to verify whether a new DS-RTT positioning method should be introduced. After that, we can further discuss the signaling procedure, measurement report and potential specification impact of DS-RTT. More specifically, one of the main differences between the measurement report of DS-RTT and that of SS-RTT is: a single UE needs to report at least two Rx-Tx time difference and those two Rx-Tx time differences may satisfy a certain timing relationship. For example, two UE Rx-Tx time difference may share a common time stamp and the common time stamp can be the ending time stamp for the first UE Rx-Tx time difference and also the starting time stamp for the latter UE Rx-Tx time difference.</w:t>
      </w:r>
    </w:p>
    <w:p>
      <w:pPr>
        <w:snapToGrid w:val="0"/>
        <w:spacing w:before="180" w:beforeLines="50" w:after="180" w:afterLines="50" w:line="240" w:lineRule="auto"/>
        <w:jc w:val="both"/>
        <w:rPr>
          <w:rFonts w:ascii="Times New Roman" w:hAnsi="Times New Roman"/>
          <w:bCs/>
          <w:i/>
          <w:iCs/>
          <w:sz w:val="20"/>
        </w:rPr>
      </w:pPr>
      <w:r>
        <w:rPr>
          <w:rFonts w:ascii="Times New Roman" w:hAnsi="Times New Roman"/>
          <w:b/>
          <w:bCs/>
          <w:i/>
          <w:iCs/>
          <w:sz w:val="20"/>
        </w:rPr>
        <w:t xml:space="preserve">Proposal 2: </w:t>
      </w:r>
      <w:r>
        <w:rPr>
          <w:rFonts w:ascii="Times New Roman" w:hAnsi="Times New Roman"/>
          <w:bCs/>
          <w:i/>
          <w:iCs/>
          <w:sz w:val="20"/>
        </w:rPr>
        <w:t>Adequate study and evaluation are needed before introducing DS-RTT method for SL positioning.</w:t>
      </w:r>
    </w:p>
    <w:p>
      <w:pPr>
        <w:autoSpaceDE w:val="0"/>
        <w:autoSpaceDN w:val="0"/>
        <w:adjustRightInd w:val="0"/>
        <w:snapToGrid w:val="0"/>
        <w:spacing w:after="120" w:line="240" w:lineRule="auto"/>
        <w:jc w:val="both"/>
        <w:outlineLvl w:val="2"/>
        <w:rPr>
          <w:rFonts w:ascii="Arial" w:hAnsi="Arial" w:eastAsia="宋体" w:cs="Arial"/>
        </w:rPr>
      </w:pPr>
      <w:r>
        <w:rPr>
          <w:rFonts w:ascii="Arial" w:hAnsi="Arial" w:eastAsia="宋体" w:cs="Arial"/>
        </w:rPr>
        <w:t>2.1.3 SL positioning measurement report</w:t>
      </w:r>
    </w:p>
    <w:p>
      <w:pPr>
        <w:autoSpaceDE w:val="0"/>
        <w:autoSpaceDN w:val="0"/>
        <w:adjustRightInd w:val="0"/>
        <w:snapToGrid w:val="0"/>
        <w:spacing w:after="180" w:afterLines="50" w:line="240" w:lineRule="auto"/>
        <w:jc w:val="both"/>
        <w:rPr>
          <w:rFonts w:ascii="Times New Roman" w:hAnsi="Times New Roman" w:eastAsia="宋体"/>
          <w:bCs/>
          <w:iCs/>
          <w:sz w:val="20"/>
          <w:szCs w:val="20"/>
        </w:rPr>
      </w:pPr>
      <w:r>
        <w:rPr>
          <w:rFonts w:ascii="Times New Roman" w:hAnsi="Times New Roman" w:eastAsia="宋体"/>
          <w:bCs/>
          <w:iCs/>
          <w:sz w:val="20"/>
          <w:szCs w:val="20"/>
        </w:rPr>
        <w:t xml:space="preserve">In Rel-16/17, UE position is estimated and calculated based on measurements and only high-layer may have the capability to calculate position. In other words, the location calculation is performed not at physical layer. Also, higher-layer-signaling (LPP signaling) [4] is used for location information request and report in NR Rel-16/17. Therefore, it is straightforward to support SL positioning measurement request/report in high-layer signaling. In order to reuse the current configuration as much as possible and reduce the specification complexity, SL positioning measurements transferred via PC5 interface (e.g. PC5-S, PC5-RRC) [7] can be considered. </w:t>
      </w:r>
    </w:p>
    <w:p>
      <w:pPr>
        <w:autoSpaceDE w:val="0"/>
        <w:autoSpaceDN w:val="0"/>
        <w:adjustRightInd w:val="0"/>
        <w:snapToGrid w:val="0"/>
        <w:spacing w:after="180" w:afterLines="50" w:line="240" w:lineRule="auto"/>
        <w:jc w:val="both"/>
        <w:rPr>
          <w:rFonts w:hint="eastAsia" w:ascii="Times New Roman" w:hAnsi="Times New Roman" w:eastAsia="宋体"/>
          <w:i/>
          <w:iCs/>
          <w:sz w:val="20"/>
          <w:szCs w:val="20"/>
        </w:rPr>
      </w:pPr>
      <w:r>
        <w:rPr>
          <w:rFonts w:ascii="Times New Roman" w:hAnsi="Times New Roman" w:eastAsia="宋体"/>
          <w:b/>
          <w:bCs/>
          <w:i/>
          <w:iCs/>
          <w:sz w:val="20"/>
          <w:szCs w:val="20"/>
        </w:rPr>
        <w:t>Proposal 3:</w:t>
      </w:r>
      <w:r>
        <w:rPr>
          <w:rFonts w:ascii="Times New Roman" w:hAnsi="Times New Roman" w:eastAsia="宋体"/>
          <w:i/>
          <w:iCs/>
          <w:sz w:val="20"/>
          <w:szCs w:val="20"/>
        </w:rPr>
        <w:t xml:space="preserve"> Support SL positioning measurement request/report as high-layer signaling.</w:t>
      </w:r>
    </w:p>
    <w:p>
      <w:pPr>
        <w:autoSpaceDE w:val="0"/>
        <w:autoSpaceDN w:val="0"/>
        <w:adjustRightInd w:val="0"/>
        <w:snapToGrid w:val="0"/>
        <w:spacing w:after="180" w:afterLines="50" w:line="240" w:lineRule="auto"/>
        <w:jc w:val="both"/>
        <w:rPr>
          <w:rFonts w:ascii="Times New Roman" w:hAnsi="Times New Roman" w:eastAsia="宋体"/>
          <w:bCs/>
          <w:iCs/>
          <w:sz w:val="20"/>
          <w:szCs w:val="20"/>
        </w:rPr>
      </w:pPr>
      <w:r>
        <w:rPr>
          <w:rFonts w:ascii="Times New Roman" w:hAnsi="Times New Roman" w:eastAsia="宋体"/>
          <w:bCs/>
          <w:iCs/>
          <w:sz w:val="20"/>
          <w:szCs w:val="20"/>
        </w:rPr>
        <w:t>In order to support all legacy positioning methods including SL-RTT, SL-TDOA, SL-AoA, SL-AoD as discussed in section 2.1, at least UE Rx-Tx time difference, SL-PRS RSRP (reference signal received power), SL-AoA (angle of arrival including both azimuth and zenith of arrival), SL-PRS RSTD (reference signal time difference) should be supported. Besides, referring to the discussion in Rel-17, SL-PRS RSRPP (reference signal received path power) may also be introduced for accuracy improvement. Moreover, currently UE Rx-Tx time difference used in Uu positioning is the time difference between received timing and transmit timing of subframe. If DS-RTT for SL positioning is introduced, the definition of UE Rx-Tx time difference for SS-RTT and that for DS-RTT may be slightly different.</w:t>
      </w:r>
    </w:p>
    <w:p>
      <w:pPr>
        <w:autoSpaceDE w:val="0"/>
        <w:autoSpaceDN w:val="0"/>
        <w:adjustRightInd w:val="0"/>
        <w:snapToGrid w:val="0"/>
        <w:spacing w:after="180" w:afterLines="50" w:line="240" w:lineRule="auto"/>
        <w:jc w:val="both"/>
        <w:rPr>
          <w:rFonts w:ascii="Times New Roman" w:hAnsi="Times New Roman" w:eastAsia="宋体"/>
          <w:bCs/>
          <w:iCs/>
          <w:sz w:val="20"/>
          <w:szCs w:val="20"/>
        </w:rPr>
      </w:pPr>
      <w:r>
        <w:rPr>
          <w:rFonts w:ascii="Times New Roman" w:hAnsi="Times New Roman" w:eastAsia="宋体"/>
          <w:bCs/>
          <w:iCs/>
          <w:sz w:val="20"/>
          <w:szCs w:val="20"/>
        </w:rPr>
        <w:t xml:space="preserve">According to current Rel-16/17 positioning design, UE measurements are requested/reported for each positioning method as shown in Table 2.1. LMF can firstly send a </w:t>
      </w:r>
      <w:r>
        <w:rPr>
          <w:rFonts w:ascii="Times New Roman" w:hAnsi="Times New Roman" w:eastAsia="宋体"/>
          <w:bCs/>
          <w:i/>
          <w:iCs/>
          <w:sz w:val="20"/>
          <w:szCs w:val="20"/>
        </w:rPr>
        <w:t>RequestLocationInformation</w:t>
      </w:r>
      <w:r>
        <w:rPr>
          <w:rFonts w:ascii="Times New Roman" w:hAnsi="Times New Roman" w:eastAsia="宋体"/>
          <w:bCs/>
          <w:iCs/>
          <w:sz w:val="20"/>
          <w:szCs w:val="20"/>
        </w:rPr>
        <w:t xml:space="preserve"> message to UE to request location information, indicating the type of location information needed, accordingly, </w:t>
      </w:r>
      <w:r>
        <w:rPr>
          <w:rFonts w:ascii="Times New Roman" w:hAnsi="Times New Roman" w:eastAsia="宋体"/>
          <w:bCs/>
          <w:i/>
          <w:iCs/>
          <w:sz w:val="20"/>
          <w:szCs w:val="20"/>
        </w:rPr>
        <w:t>ProvideLocationInformation</w:t>
      </w:r>
      <w:r>
        <w:rPr>
          <w:rFonts w:ascii="Times New Roman" w:hAnsi="Times New Roman" w:eastAsia="宋体"/>
          <w:bCs/>
          <w:iCs/>
          <w:sz w:val="20"/>
          <w:szCs w:val="20"/>
        </w:rPr>
        <w:t xml:space="preserve"> message sent from UE to LMF should match or be a subset of the location information requested by LMF.</w:t>
      </w:r>
    </w:p>
    <w:p>
      <w:pPr>
        <w:autoSpaceDE w:val="0"/>
        <w:autoSpaceDN w:val="0"/>
        <w:adjustRightInd w:val="0"/>
        <w:snapToGrid w:val="0"/>
        <w:spacing w:before="180" w:beforeLines="50" w:after="180" w:afterLines="50" w:line="240" w:lineRule="auto"/>
        <w:jc w:val="center"/>
        <w:rPr>
          <w:rFonts w:ascii="Times New Roman" w:hAnsi="Times New Roman" w:eastAsia="宋体"/>
          <w:bCs/>
          <w:iCs/>
          <w:sz w:val="20"/>
          <w:szCs w:val="20"/>
        </w:rPr>
      </w:pPr>
      <w:r>
        <w:rPr>
          <w:rFonts w:hint="eastAsia" w:ascii="Times New Roman" w:hAnsi="Times New Roman" w:eastAsia="宋体"/>
          <w:bCs/>
          <w:iCs/>
          <w:sz w:val="20"/>
          <w:szCs w:val="20"/>
        </w:rPr>
        <w:t>T</w:t>
      </w:r>
      <w:r>
        <w:rPr>
          <w:rFonts w:ascii="Times New Roman" w:hAnsi="Times New Roman" w:eastAsia="宋体"/>
          <w:bCs/>
          <w:iCs/>
          <w:sz w:val="20"/>
          <w:szCs w:val="20"/>
        </w:rPr>
        <w:t>able 2.1: Measurements reported by UE for each positioning method in Rel-16/17</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58"/>
        <w:gridCol w:w="4833"/>
        <w:gridCol w:w="32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7" w:hRule="atLeast"/>
        </w:trPr>
        <w:tc>
          <w:tcPr>
            <w:tcW w:w="1258" w:type="dxa"/>
            <w:shd w:val="clear" w:color="auto" w:fill="F1F1F1" w:themeFill="background1" w:themeFillShade="F2"/>
          </w:tcPr>
          <w:p>
            <w:pPr>
              <w:autoSpaceDE w:val="0"/>
              <w:autoSpaceDN w:val="0"/>
              <w:adjustRightInd w:val="0"/>
              <w:snapToGrid w:val="0"/>
              <w:spacing w:before="180" w:beforeLines="50" w:after="180" w:afterLines="50" w:line="240" w:lineRule="auto"/>
              <w:jc w:val="center"/>
              <w:rPr>
                <w:rFonts w:ascii="Times New Roman" w:hAnsi="Times New Roman" w:eastAsia="宋体"/>
                <w:b/>
                <w:sz w:val="20"/>
                <w:szCs w:val="20"/>
              </w:rPr>
            </w:pPr>
            <w:r>
              <w:rPr>
                <w:rFonts w:hint="eastAsia" w:ascii="Times New Roman" w:hAnsi="Times New Roman" w:eastAsia="宋体"/>
                <w:b/>
                <w:sz w:val="20"/>
                <w:szCs w:val="20"/>
              </w:rPr>
              <w:t>M</w:t>
            </w:r>
            <w:r>
              <w:rPr>
                <w:rFonts w:ascii="Times New Roman" w:hAnsi="Times New Roman" w:eastAsia="宋体"/>
                <w:b/>
                <w:sz w:val="20"/>
                <w:szCs w:val="20"/>
              </w:rPr>
              <w:t>ethods</w:t>
            </w:r>
          </w:p>
        </w:tc>
        <w:tc>
          <w:tcPr>
            <w:tcW w:w="4833" w:type="dxa"/>
            <w:shd w:val="clear" w:color="auto" w:fill="F1F1F1" w:themeFill="background1" w:themeFillShade="F2"/>
          </w:tcPr>
          <w:p>
            <w:pPr>
              <w:autoSpaceDE w:val="0"/>
              <w:autoSpaceDN w:val="0"/>
              <w:adjustRightInd w:val="0"/>
              <w:snapToGrid w:val="0"/>
              <w:spacing w:before="180" w:beforeLines="50" w:after="180" w:afterLines="50" w:line="240" w:lineRule="auto"/>
              <w:jc w:val="center"/>
              <w:rPr>
                <w:rFonts w:ascii="Times New Roman" w:hAnsi="Times New Roman" w:eastAsia="宋体"/>
                <w:b/>
                <w:sz w:val="20"/>
                <w:szCs w:val="20"/>
              </w:rPr>
            </w:pPr>
            <w:r>
              <w:rPr>
                <w:rFonts w:hint="eastAsia" w:ascii="Times New Roman" w:hAnsi="Times New Roman" w:eastAsia="宋体"/>
                <w:b/>
                <w:sz w:val="20"/>
                <w:szCs w:val="20"/>
              </w:rPr>
              <w:t>M</w:t>
            </w:r>
            <w:r>
              <w:rPr>
                <w:rFonts w:ascii="Times New Roman" w:hAnsi="Times New Roman" w:eastAsia="宋体"/>
                <w:b/>
                <w:sz w:val="20"/>
                <w:szCs w:val="20"/>
              </w:rPr>
              <w:t>easurements performed at UE side</w:t>
            </w:r>
          </w:p>
        </w:tc>
        <w:tc>
          <w:tcPr>
            <w:tcW w:w="3259" w:type="dxa"/>
            <w:shd w:val="clear" w:color="auto" w:fill="F1F1F1" w:themeFill="background1" w:themeFillShade="F2"/>
          </w:tcPr>
          <w:p>
            <w:pPr>
              <w:autoSpaceDE w:val="0"/>
              <w:autoSpaceDN w:val="0"/>
              <w:adjustRightInd w:val="0"/>
              <w:snapToGrid w:val="0"/>
              <w:spacing w:before="180" w:beforeLines="50" w:after="180" w:afterLines="50" w:line="240" w:lineRule="auto"/>
              <w:jc w:val="center"/>
              <w:rPr>
                <w:rFonts w:ascii="Times New Roman" w:hAnsi="Times New Roman" w:eastAsia="宋体"/>
                <w:b/>
                <w:sz w:val="20"/>
                <w:szCs w:val="20"/>
              </w:rPr>
            </w:pPr>
            <w:r>
              <w:rPr>
                <w:rFonts w:hint="eastAsia" w:ascii="Times New Roman" w:hAnsi="Times New Roman" w:eastAsia="宋体"/>
                <w:b/>
                <w:sz w:val="20"/>
                <w:szCs w:val="20"/>
              </w:rPr>
              <w:t>L</w:t>
            </w:r>
            <w:r>
              <w:rPr>
                <w:rFonts w:ascii="Times New Roman" w:hAnsi="Times New Roman" w:eastAsia="宋体"/>
                <w:b/>
                <w:sz w:val="20"/>
                <w:szCs w:val="20"/>
              </w:rPr>
              <w:t>ocation information elements [4]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4" w:hRule="atLeast"/>
        </w:trPr>
        <w:tc>
          <w:tcPr>
            <w:tcW w:w="1258" w:type="dxa"/>
          </w:tcPr>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DL-</w:t>
            </w:r>
            <w:r>
              <w:rPr>
                <w:rFonts w:hint="eastAsia" w:ascii="Times New Roman" w:hAnsi="Times New Roman" w:eastAsia="宋体"/>
                <w:sz w:val="20"/>
                <w:szCs w:val="20"/>
              </w:rPr>
              <w:t>T</w:t>
            </w:r>
            <w:r>
              <w:rPr>
                <w:rFonts w:ascii="Times New Roman" w:hAnsi="Times New Roman" w:eastAsia="宋体"/>
                <w:sz w:val="20"/>
                <w:szCs w:val="20"/>
              </w:rPr>
              <w:t>DOA</w:t>
            </w:r>
          </w:p>
        </w:tc>
        <w:tc>
          <w:tcPr>
            <w:tcW w:w="4833" w:type="dxa"/>
          </w:tcPr>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DL RSTD,</w:t>
            </w:r>
            <w:r>
              <w:rPr>
                <w:rFonts w:ascii="Times New Roman" w:hAnsi="Times New Roman" w:eastAsia="宋体"/>
                <w:color w:val="1F497D" w:themeColor="text2"/>
                <w:sz w:val="20"/>
                <w:szCs w:val="20"/>
                <w14:textFill>
                  <w14:solidFill>
                    <w14:schemeClr w14:val="tx2"/>
                  </w14:solidFill>
                </w14:textFill>
              </w:rPr>
              <w:t xml:space="preserve"> </w:t>
            </w:r>
            <w:r>
              <w:rPr>
                <w:rFonts w:ascii="Times New Roman" w:hAnsi="Times New Roman" w:eastAsia="宋体"/>
                <w:sz w:val="20"/>
                <w:szCs w:val="20"/>
              </w:rPr>
              <w:t>Quality for each measurement,</w:t>
            </w:r>
            <w:r>
              <w:rPr>
                <w:rFonts w:ascii="Times New Roman" w:hAnsi="Times New Roman" w:eastAsia="宋体"/>
                <w:color w:val="1F497D" w:themeColor="text2"/>
                <w:sz w:val="20"/>
                <w:szCs w:val="20"/>
                <w14:textFill>
                  <w14:solidFill>
                    <w14:schemeClr w14:val="tx2"/>
                  </w14:solidFill>
                </w14:textFill>
              </w:rPr>
              <w:t xml:space="preserve"> DL-PRS-RSRP, DL-PRS-RSRPP, Time stamp, LOS/NLOS information</w:t>
            </w:r>
          </w:p>
        </w:tc>
        <w:tc>
          <w:tcPr>
            <w:tcW w:w="3259" w:type="dxa"/>
          </w:tcPr>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NR-DL-TDOA-ProvideLocationInformation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1" w:hRule="atLeast"/>
        </w:trPr>
        <w:tc>
          <w:tcPr>
            <w:tcW w:w="1258" w:type="dxa"/>
          </w:tcPr>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hint="eastAsia" w:ascii="Times New Roman" w:hAnsi="Times New Roman" w:eastAsia="宋体"/>
                <w:sz w:val="20"/>
                <w:szCs w:val="20"/>
              </w:rPr>
              <w:t>R</w:t>
            </w:r>
            <w:r>
              <w:rPr>
                <w:rFonts w:ascii="Times New Roman" w:hAnsi="Times New Roman" w:eastAsia="宋体"/>
                <w:sz w:val="20"/>
                <w:szCs w:val="20"/>
              </w:rPr>
              <w:t>TT</w:t>
            </w:r>
          </w:p>
        </w:tc>
        <w:tc>
          <w:tcPr>
            <w:tcW w:w="4833" w:type="dxa"/>
          </w:tcPr>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UE Rx-Tx time difference, Quality for each measurement,</w:t>
            </w:r>
            <w:r>
              <w:rPr>
                <w:rFonts w:ascii="Times New Roman" w:hAnsi="Times New Roman" w:eastAsia="宋体"/>
                <w:color w:val="1F497D" w:themeColor="text2"/>
                <w:sz w:val="20"/>
                <w:szCs w:val="20"/>
                <w14:textFill>
                  <w14:solidFill>
                    <w14:schemeClr w14:val="tx2"/>
                  </w14:solidFill>
                </w14:textFill>
              </w:rPr>
              <w:t xml:space="preserve"> DL-PRS-RSRP, DL-PRS-RSRPP, Time stamp,</w:t>
            </w:r>
            <w:r>
              <w:rPr>
                <w:color w:val="1F497D" w:themeColor="text2"/>
                <w14:textFill>
                  <w14:solidFill>
                    <w14:schemeClr w14:val="tx2"/>
                  </w14:solidFill>
                </w14:textFill>
              </w:rPr>
              <w:t xml:space="preserve"> </w:t>
            </w:r>
            <w:r>
              <w:rPr>
                <w:rFonts w:ascii="Times New Roman" w:hAnsi="Times New Roman" w:eastAsia="宋体"/>
                <w:color w:val="1F497D" w:themeColor="text2"/>
                <w:sz w:val="20"/>
                <w:szCs w:val="20"/>
                <w14:textFill>
                  <w14:solidFill>
                    <w14:schemeClr w14:val="tx2"/>
                  </w14:solidFill>
                </w14:textFill>
              </w:rPr>
              <w:t>LOS/NLOS information</w:t>
            </w:r>
          </w:p>
        </w:tc>
        <w:tc>
          <w:tcPr>
            <w:tcW w:w="3259" w:type="dxa"/>
          </w:tcPr>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NR-Multi-RTT-ProvideLocationInformation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4" w:hRule="atLeast"/>
        </w:trPr>
        <w:tc>
          <w:tcPr>
            <w:tcW w:w="1258" w:type="dxa"/>
          </w:tcPr>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DL-</w:t>
            </w:r>
            <w:r>
              <w:rPr>
                <w:rFonts w:hint="eastAsia" w:ascii="Times New Roman" w:hAnsi="Times New Roman" w:eastAsia="宋体"/>
                <w:sz w:val="20"/>
                <w:szCs w:val="20"/>
              </w:rPr>
              <w:t>A</w:t>
            </w:r>
            <w:r>
              <w:rPr>
                <w:rFonts w:ascii="Times New Roman" w:hAnsi="Times New Roman" w:eastAsia="宋体"/>
                <w:sz w:val="20"/>
                <w:szCs w:val="20"/>
              </w:rPr>
              <w:t>oD</w:t>
            </w:r>
          </w:p>
        </w:tc>
        <w:tc>
          <w:tcPr>
            <w:tcW w:w="4833" w:type="dxa"/>
          </w:tcPr>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 xml:space="preserve">DL-PRS receive beam index, </w:t>
            </w:r>
            <w:r>
              <w:rPr>
                <w:rFonts w:ascii="Times New Roman" w:hAnsi="Times New Roman" w:eastAsia="宋体"/>
                <w:color w:val="1F497D" w:themeColor="text2"/>
                <w:sz w:val="20"/>
                <w:szCs w:val="20"/>
                <w14:textFill>
                  <w14:solidFill>
                    <w14:schemeClr w14:val="tx2"/>
                  </w14:solidFill>
                </w14:textFill>
              </w:rPr>
              <w:t>DL-PRS-RSRP, DL-PRS-RSRPP, Time stamp, LOS/NLOS information</w:t>
            </w:r>
          </w:p>
        </w:tc>
        <w:tc>
          <w:tcPr>
            <w:tcW w:w="3259" w:type="dxa"/>
          </w:tcPr>
          <w:p>
            <w:pPr>
              <w:autoSpaceDE w:val="0"/>
              <w:autoSpaceDN w:val="0"/>
              <w:adjustRightInd w:val="0"/>
              <w:snapToGrid w:val="0"/>
              <w:spacing w:before="180" w:beforeLines="50" w:after="180" w:afterLines="50" w:line="240" w:lineRule="auto"/>
              <w:jc w:val="center"/>
              <w:rPr>
                <w:rFonts w:ascii="Times New Roman" w:hAnsi="Times New Roman" w:eastAsia="宋体"/>
                <w:color w:val="1F497D" w:themeColor="text2"/>
                <w:sz w:val="20"/>
                <w:szCs w:val="20"/>
                <w14:textFill>
                  <w14:solidFill>
                    <w14:schemeClr w14:val="tx2"/>
                  </w14:solidFill>
                </w14:textFill>
              </w:rPr>
            </w:pPr>
            <w:r>
              <w:rPr>
                <w:rFonts w:ascii="Times New Roman" w:hAnsi="Times New Roman" w:eastAsia="宋体"/>
                <w:sz w:val="20"/>
                <w:szCs w:val="20"/>
              </w:rPr>
              <w:t>NR-DL-AoD-ProvideLocationInformation</w:t>
            </w:r>
          </w:p>
        </w:tc>
      </w:tr>
    </w:tbl>
    <w:p>
      <w:pPr>
        <w:autoSpaceDE w:val="0"/>
        <w:autoSpaceDN w:val="0"/>
        <w:adjustRightInd w:val="0"/>
        <w:snapToGrid w:val="0"/>
        <w:spacing w:before="180" w:beforeLines="50" w:after="180" w:afterLines="50" w:line="240" w:lineRule="auto"/>
        <w:jc w:val="both"/>
        <w:rPr>
          <w:rFonts w:ascii="Times New Roman" w:hAnsi="Times New Roman" w:eastAsia="宋体"/>
          <w:bCs/>
          <w:iCs/>
          <w:sz w:val="20"/>
          <w:szCs w:val="20"/>
        </w:rPr>
      </w:pPr>
      <w:r>
        <w:rPr>
          <w:rFonts w:ascii="Times New Roman" w:hAnsi="Times New Roman" w:eastAsia="宋体"/>
          <w:bCs/>
          <w:iCs/>
          <w:sz w:val="20"/>
          <w:szCs w:val="20"/>
        </w:rPr>
        <w:t xml:space="preserve">Apparently all three positioning methods which need measurement results transferred from UE to the LMF include measurement elements “DL-PRS-RSRP”, “DL-PRS-RSRPP”, “Time stamp” and “LOS/NLOS information”. It is not signaling-efficient enough since measurement results derived from timing-based positioning method and angle-based positioning method can be merged for location calculation. </w:t>
      </w:r>
    </w:p>
    <w:p>
      <w:pPr>
        <w:autoSpaceDE w:val="0"/>
        <w:autoSpaceDN w:val="0"/>
        <w:adjustRightInd w:val="0"/>
        <w:snapToGrid w:val="0"/>
        <w:spacing w:after="180" w:afterLines="50" w:line="240" w:lineRule="auto"/>
        <w:jc w:val="both"/>
        <w:rPr>
          <w:rFonts w:ascii="Times New Roman" w:hAnsi="Times New Roman" w:eastAsia="宋体"/>
          <w:bCs/>
          <w:iCs/>
          <w:sz w:val="20"/>
          <w:szCs w:val="20"/>
        </w:rPr>
      </w:pPr>
      <w:r>
        <w:rPr>
          <w:rFonts w:ascii="Times New Roman" w:hAnsi="Times New Roman" w:eastAsia="宋体"/>
          <w:bCs/>
          <w:iCs/>
          <w:sz w:val="20"/>
          <w:szCs w:val="20"/>
        </w:rPr>
        <w:t xml:space="preserve">Moreover, according to the agreement shown in Section 2.1, “Note: The above categorization does not necessarily mean that there will be separate SL positioning methods specified”. Similar as the measurement information transfer framework defined in TS 38.455 [5], we prefer SL positioning measurements report per UE in order to save signaling overhead, instead of measurement report per positioning method. </w:t>
      </w:r>
    </w:p>
    <w:p>
      <w:pPr>
        <w:autoSpaceDE w:val="0"/>
        <w:autoSpaceDN w:val="0"/>
        <w:adjustRightInd w:val="0"/>
        <w:snapToGrid w:val="0"/>
        <w:spacing w:after="180" w:afterLines="50" w:line="240" w:lineRule="auto"/>
        <w:jc w:val="both"/>
        <w:rPr>
          <w:rFonts w:ascii="Times New Roman" w:hAnsi="Times New Roman" w:eastAsia="宋体"/>
          <w:i/>
          <w:iCs/>
          <w:sz w:val="20"/>
          <w:szCs w:val="20"/>
        </w:rPr>
      </w:pPr>
      <w:r>
        <w:rPr>
          <w:rFonts w:ascii="Times New Roman" w:hAnsi="Times New Roman"/>
          <w:iCs/>
          <w:sz w:val="20"/>
          <w:szCs w:val="20"/>
        </w:rPr>
        <w:t>The contents of SL positioning measurement report are studied and discussed in RAN1#110 meeting, the agreement shown in the above box was achieved accordingly.</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line="240" w:lineRule="auto"/>
              <w:rPr>
                <w:rFonts w:ascii="Times New Roman" w:hAnsi="Times New Roman" w:eastAsia="Batang"/>
                <w:b/>
                <w:bCs/>
                <w:sz w:val="20"/>
                <w:szCs w:val="20"/>
                <w:u w:val="single"/>
                <w:lang w:val="en-GB" w:eastAsia="en-US"/>
              </w:rPr>
            </w:pPr>
            <w:r>
              <w:rPr>
                <w:rFonts w:ascii="Times New Roman" w:hAnsi="Times New Roman" w:eastAsia="Batang"/>
                <w:b/>
                <w:bCs/>
                <w:sz w:val="20"/>
                <w:szCs w:val="20"/>
                <w:u w:val="single"/>
                <w:lang w:val="en-GB" w:eastAsia="en-US"/>
              </w:rPr>
              <w:t>Agreement in RAN1#110</w:t>
            </w:r>
          </w:p>
          <w:p>
            <w:pPr>
              <w:snapToGrid w:val="0"/>
              <w:spacing w:after="0" w:line="240" w:lineRule="auto"/>
              <w:rPr>
                <w:rFonts w:ascii="Times New Roman" w:hAnsi="Times New Roman" w:eastAsia="Batang" w:cs="CG Times (WN)"/>
                <w:sz w:val="20"/>
                <w:szCs w:val="20"/>
                <w:lang w:val="en-GB" w:eastAsia="en-US"/>
              </w:rPr>
            </w:pPr>
            <w:r>
              <w:rPr>
                <w:rFonts w:ascii="Times New Roman" w:hAnsi="Times New Roman" w:eastAsia="Batang" w:cs="CG Times (WN)"/>
                <w:sz w:val="20"/>
                <w:szCs w:val="20"/>
                <w:lang w:val="en-GB" w:eastAsia="en-US"/>
              </w:rPr>
              <w:t>For the content of the sidelink positioning measurement report, potential elements may include at least the following:</w:t>
            </w:r>
          </w:p>
          <w:p>
            <w:pPr>
              <w:numPr>
                <w:ilvl w:val="0"/>
                <w:numId w:val="4"/>
              </w:numPr>
              <w:snapToGrid w:val="0"/>
              <w:spacing w:after="160" w:line="259" w:lineRule="auto"/>
              <w:ind w:left="480" w:hanging="480"/>
              <w:contextualSpacing/>
              <w:rPr>
                <w:rFonts w:ascii="Times New Roman" w:hAnsi="Times New Roman" w:eastAsia="Times New Roman" w:cs="CG Times (WN)"/>
                <w:sz w:val="20"/>
                <w:szCs w:val="20"/>
                <w:lang w:val="en-GB" w:eastAsia="ko-KR"/>
              </w:rPr>
            </w:pPr>
            <w:r>
              <w:rPr>
                <w:rFonts w:ascii="Times New Roman" w:hAnsi="Times New Roman" w:eastAsia="Times New Roman" w:cs="CG Times (WN)"/>
                <w:sz w:val="20"/>
                <w:szCs w:val="20"/>
                <w:lang w:val="en-GB" w:eastAsia="ko-KR"/>
              </w:rPr>
              <w:t>One or more sidelink positioning measurement(s)</w:t>
            </w:r>
          </w:p>
          <w:p>
            <w:pPr>
              <w:numPr>
                <w:ilvl w:val="0"/>
                <w:numId w:val="4"/>
              </w:numPr>
              <w:snapToGrid w:val="0"/>
              <w:spacing w:after="160" w:line="259" w:lineRule="auto"/>
              <w:ind w:left="480" w:hanging="480"/>
              <w:contextualSpacing/>
              <w:rPr>
                <w:rFonts w:ascii="Times New Roman" w:hAnsi="Times New Roman" w:eastAsia="Times New Roman" w:cs="CG Times (WN)"/>
                <w:sz w:val="20"/>
                <w:szCs w:val="20"/>
                <w:lang w:val="en-GB" w:eastAsia="ko-KR"/>
              </w:rPr>
            </w:pPr>
            <w:r>
              <w:rPr>
                <w:rFonts w:ascii="Times New Roman" w:hAnsi="Times New Roman" w:eastAsia="Times New Roman" w:cs="CG Times (WN)"/>
                <w:sz w:val="20"/>
                <w:szCs w:val="20"/>
                <w:lang w:val="en-GB" w:eastAsia="ko-KR"/>
              </w:rPr>
              <w:t xml:space="preserve">Timestamp(s) associated with a sidelink positioning measurement </w:t>
            </w:r>
          </w:p>
          <w:p>
            <w:pPr>
              <w:numPr>
                <w:ilvl w:val="0"/>
                <w:numId w:val="4"/>
              </w:numPr>
              <w:snapToGrid w:val="0"/>
              <w:spacing w:after="160" w:line="259" w:lineRule="auto"/>
              <w:ind w:left="480" w:hanging="480"/>
              <w:contextualSpacing/>
              <w:rPr>
                <w:rFonts w:ascii="Times New Roman" w:hAnsi="Times New Roman" w:eastAsia="Times New Roman" w:cs="CG Times (WN)"/>
                <w:sz w:val="20"/>
                <w:szCs w:val="20"/>
                <w:lang w:val="en-GB" w:eastAsia="ko-KR"/>
              </w:rPr>
            </w:pPr>
            <w:r>
              <w:rPr>
                <w:rFonts w:ascii="Times New Roman" w:hAnsi="Times New Roman" w:eastAsia="Times New Roman" w:cs="CG Times (WN)"/>
                <w:sz w:val="20"/>
                <w:szCs w:val="20"/>
                <w:lang w:val="en-GB" w:eastAsia="ko-KR"/>
              </w:rPr>
              <w:t xml:space="preserve">Quality metric(s) associated with a sidelink positioning measurement </w:t>
            </w:r>
          </w:p>
          <w:p>
            <w:pPr>
              <w:numPr>
                <w:ilvl w:val="0"/>
                <w:numId w:val="4"/>
              </w:numPr>
              <w:snapToGrid w:val="0"/>
              <w:spacing w:after="160" w:line="259" w:lineRule="auto"/>
              <w:ind w:left="480" w:hanging="480"/>
              <w:contextualSpacing/>
              <w:rPr>
                <w:rFonts w:ascii="Times New Roman" w:hAnsi="Times New Roman" w:eastAsia="Times New Roman" w:cs="CG Times (WN)"/>
                <w:sz w:val="20"/>
                <w:szCs w:val="20"/>
                <w:lang w:val="en-GB" w:eastAsia="ko-KR"/>
              </w:rPr>
            </w:pPr>
            <w:r>
              <w:rPr>
                <w:rFonts w:ascii="Times New Roman" w:hAnsi="Times New Roman" w:eastAsia="Times New Roman" w:cs="CG Times (WN)"/>
                <w:sz w:val="20"/>
                <w:szCs w:val="20"/>
                <w:lang w:val="en-GB" w:eastAsia="ko-KR"/>
              </w:rPr>
              <w:t>Identification Information for a sidelink positioning measurement</w:t>
            </w:r>
          </w:p>
          <w:p>
            <w:pPr>
              <w:numPr>
                <w:ilvl w:val="0"/>
                <w:numId w:val="4"/>
              </w:numPr>
              <w:snapToGrid w:val="0"/>
              <w:spacing w:after="160" w:line="259" w:lineRule="auto"/>
              <w:ind w:left="480" w:hanging="480"/>
              <w:contextualSpacing/>
              <w:rPr>
                <w:rFonts w:ascii="Times New Roman" w:hAnsi="Times New Roman" w:eastAsia="Times New Roman" w:cs="CG Times (WN)"/>
                <w:sz w:val="20"/>
                <w:szCs w:val="20"/>
                <w:lang w:val="en-GB" w:eastAsia="ko-KR"/>
              </w:rPr>
            </w:pPr>
            <w:r>
              <w:rPr>
                <w:rFonts w:ascii="Times New Roman" w:hAnsi="Times New Roman" w:eastAsia="Times New Roman" w:cs="CG Times (WN)"/>
                <w:sz w:val="20"/>
                <w:szCs w:val="20"/>
                <w:lang w:val="en-GB" w:eastAsia="ko-KR"/>
              </w:rPr>
              <w:t>FFS any detail for the above</w:t>
            </w:r>
          </w:p>
        </w:tc>
      </w:tr>
    </w:tbl>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lang w:val="en-GB"/>
        </w:rPr>
      </w:pPr>
      <w:r>
        <w:rPr>
          <w:rFonts w:ascii="Times New Roman" w:hAnsi="Times New Roman" w:eastAsia="宋体"/>
          <w:sz w:val="20"/>
          <w:szCs w:val="20"/>
          <w:lang w:val="en-GB"/>
        </w:rPr>
        <w:t>In our understanding, SL measurement report can contain at least the following information:</w:t>
      </w:r>
    </w:p>
    <w:p>
      <w:pPr>
        <w:pStyle w:val="89"/>
        <w:numPr>
          <w:ilvl w:val="0"/>
          <w:numId w:val="5"/>
        </w:numPr>
        <w:snapToGrid w:val="0"/>
        <w:spacing w:after="50" w:line="240" w:lineRule="auto"/>
        <w:jc w:val="both"/>
        <w:rPr>
          <w:sz w:val="20"/>
          <w:lang w:val="en-GB"/>
        </w:rPr>
      </w:pPr>
      <w:r>
        <w:rPr>
          <w:sz w:val="20"/>
          <w:lang w:val="en-GB"/>
        </w:rPr>
        <w:t>One or more sidelink positioning measurement(s): UE Rx-Tx time difference, SL-PRS RSRP, SL-PRS RSRPP, SL-AoA (including both azimuth and zenith of arrival), SL-PRS RSTD</w:t>
      </w:r>
    </w:p>
    <w:p>
      <w:pPr>
        <w:pStyle w:val="89"/>
        <w:numPr>
          <w:ilvl w:val="0"/>
          <w:numId w:val="5"/>
        </w:numPr>
        <w:snapToGrid w:val="0"/>
        <w:spacing w:after="50" w:line="240" w:lineRule="auto"/>
        <w:jc w:val="both"/>
        <w:rPr>
          <w:sz w:val="20"/>
          <w:lang w:val="en-GB"/>
        </w:rPr>
      </w:pPr>
      <w:r>
        <w:rPr>
          <w:sz w:val="20"/>
          <w:lang w:val="en-GB"/>
        </w:rPr>
        <w:t>Time stamps at which the measurements are performed</w:t>
      </w:r>
    </w:p>
    <w:p>
      <w:pPr>
        <w:pStyle w:val="89"/>
        <w:numPr>
          <w:ilvl w:val="0"/>
          <w:numId w:val="5"/>
        </w:numPr>
        <w:snapToGrid w:val="0"/>
        <w:spacing w:after="50" w:line="240" w:lineRule="auto"/>
        <w:jc w:val="both"/>
        <w:rPr>
          <w:sz w:val="20"/>
          <w:lang w:val="en-GB"/>
        </w:rPr>
      </w:pPr>
      <w:r>
        <w:rPr>
          <w:rFonts w:eastAsia="Times New Roman" w:cs="CG Times (WN)"/>
          <w:sz w:val="20"/>
          <w:lang w:val="en-GB" w:eastAsia="ko-KR"/>
        </w:rPr>
        <w:t xml:space="preserve">Quality metric(s): </w:t>
      </w:r>
      <w:r>
        <w:rPr>
          <w:sz w:val="20"/>
          <w:lang w:val="en-GB"/>
        </w:rPr>
        <w:t>timing quality or measurement quality</w:t>
      </w:r>
    </w:p>
    <w:p>
      <w:pPr>
        <w:pStyle w:val="89"/>
        <w:numPr>
          <w:ilvl w:val="0"/>
          <w:numId w:val="5"/>
        </w:numPr>
        <w:snapToGrid w:val="0"/>
        <w:spacing w:after="50" w:line="240" w:lineRule="auto"/>
        <w:jc w:val="both"/>
        <w:rPr>
          <w:sz w:val="20"/>
          <w:lang w:val="en-GB"/>
        </w:rPr>
      </w:pPr>
      <w:r>
        <w:rPr>
          <w:sz w:val="20"/>
          <w:lang w:val="en-GB"/>
        </w:rPr>
        <w:t>Identification Information</w:t>
      </w:r>
    </w:p>
    <w:p>
      <w:pPr>
        <w:pStyle w:val="89"/>
        <w:numPr>
          <w:ilvl w:val="1"/>
          <w:numId w:val="5"/>
        </w:numPr>
        <w:snapToGrid w:val="0"/>
        <w:spacing w:after="50" w:line="240" w:lineRule="auto"/>
        <w:jc w:val="both"/>
        <w:rPr>
          <w:sz w:val="20"/>
          <w:lang w:val="en-GB"/>
        </w:rPr>
      </w:pPr>
      <w:r>
        <w:rPr>
          <w:sz w:val="20"/>
          <w:lang w:val="en-GB"/>
        </w:rPr>
        <w:t>UE information: UE’s ID, PC5 unicast link identifier, V2X service identifier, UE’s application layer ID, destination layer-2 ID, source layer-2 ID, Source user info, target user info, etc.</w:t>
      </w:r>
    </w:p>
    <w:p>
      <w:pPr>
        <w:pStyle w:val="89"/>
        <w:numPr>
          <w:ilvl w:val="1"/>
          <w:numId w:val="5"/>
        </w:numPr>
        <w:snapToGrid w:val="0"/>
        <w:spacing w:after="50" w:line="240" w:lineRule="auto"/>
        <w:jc w:val="both"/>
        <w:rPr>
          <w:sz w:val="20"/>
          <w:lang w:val="en-GB"/>
        </w:rPr>
      </w:pPr>
      <w:r>
        <w:rPr>
          <w:sz w:val="20"/>
          <w:lang w:val="en-GB"/>
        </w:rPr>
        <w:t xml:space="preserve">SL-PRS information: SL-PRS resource ID and/or SL-PRS resource set ID </w:t>
      </w:r>
    </w:p>
    <w:p>
      <w:pPr>
        <w:autoSpaceDE w:val="0"/>
        <w:autoSpaceDN w:val="0"/>
        <w:adjustRightInd w:val="0"/>
        <w:snapToGrid w:val="0"/>
        <w:spacing w:after="180" w:afterLines="50" w:line="240" w:lineRule="auto"/>
        <w:jc w:val="both"/>
        <w:rPr>
          <w:rFonts w:ascii="Times New Roman" w:hAnsi="Times New Roman" w:eastAsia="宋体"/>
          <w:bCs/>
          <w:iCs/>
          <w:sz w:val="20"/>
          <w:szCs w:val="20"/>
        </w:rPr>
      </w:pPr>
      <w:r>
        <w:rPr>
          <w:rFonts w:ascii="Times New Roman" w:hAnsi="Times New Roman" w:eastAsia="宋体"/>
          <w:bCs/>
          <w:iCs/>
          <w:sz w:val="20"/>
          <w:szCs w:val="20"/>
          <w:lang w:val="en-GB"/>
        </w:rPr>
        <w:t>Among the contents of SL measurement report, t</w:t>
      </w:r>
      <w:r>
        <w:rPr>
          <w:rFonts w:ascii="Times New Roman" w:hAnsi="Times New Roman" w:eastAsia="宋体"/>
          <w:bCs/>
          <w:iCs/>
          <w:sz w:val="20"/>
          <w:szCs w:val="20"/>
        </w:rPr>
        <w:t>he present of SL positioning measurement elements (e.g. UE Rx-Tx time difference, SL-PRS RSRP, SL-PRS RSTD) can be set as optional and the presence of UE ID information and SL-PRS information should be set as mandatory. The following measurement report messages can be considered:</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autoSpaceDE w:val="0"/>
              <w:autoSpaceDN w:val="0"/>
              <w:adjustRightInd w:val="0"/>
              <w:snapToGrid w:val="0"/>
              <w:spacing w:after="0" w:line="240" w:lineRule="auto"/>
              <w:rPr>
                <w:rFonts w:ascii="Times New Roman" w:hAnsi="Times New Roman" w:eastAsia="宋体"/>
                <w:bCs/>
                <w:iCs/>
                <w:sz w:val="20"/>
                <w:szCs w:val="20"/>
              </w:rPr>
            </w:pPr>
            <w:r>
              <w:rPr>
                <w:rFonts w:hint="eastAsia" w:ascii="Times New Roman" w:hAnsi="Times New Roman" w:eastAsia="宋体"/>
                <w:b/>
                <w:bCs/>
                <w:iCs/>
                <w:sz w:val="20"/>
                <w:szCs w:val="20"/>
              </w:rPr>
              <w:t xml:space="preserve">SL positioning measurement report </w:t>
            </w:r>
            <w:r>
              <w:rPr>
                <w:rFonts w:hint="eastAsia" w:ascii="Times New Roman" w:hAnsi="Times New Roman" w:eastAsia="宋体"/>
                <w:bCs/>
                <w:iCs/>
                <w:sz w:val="20"/>
                <w:szCs w:val="20"/>
              </w:rPr>
              <w:t>{</w:t>
            </w:r>
          </w:p>
          <w:p>
            <w:pPr>
              <w:autoSpaceDE w:val="0"/>
              <w:autoSpaceDN w:val="0"/>
              <w:adjustRightInd w:val="0"/>
              <w:snapToGrid w:val="0"/>
              <w:spacing w:after="0" w:line="240" w:lineRule="auto"/>
              <w:rPr>
                <w:rFonts w:ascii="Times New Roman" w:hAnsi="Times New Roman" w:eastAsia="宋体"/>
                <w:bCs/>
                <w:iCs/>
                <w:sz w:val="20"/>
                <w:szCs w:val="20"/>
              </w:rPr>
            </w:pPr>
            <w:r>
              <w:rPr>
                <w:rFonts w:hint="eastAsia" w:ascii="Times New Roman" w:hAnsi="Times New Roman" w:eastAsia="宋体"/>
                <w:bCs/>
                <w:iCs/>
                <w:sz w:val="20"/>
                <w:szCs w:val="20"/>
              </w:rPr>
              <w:t>U</w:t>
            </w:r>
            <w:r>
              <w:rPr>
                <w:rFonts w:ascii="Times New Roman" w:hAnsi="Times New Roman" w:eastAsia="宋体"/>
                <w:bCs/>
                <w:iCs/>
                <w:sz w:val="20"/>
                <w:szCs w:val="20"/>
              </w:rPr>
              <w:t>E identification information</w:t>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 xml:space="preserve">       Mandatory</w:t>
            </w:r>
          </w:p>
          <w:p>
            <w:pPr>
              <w:autoSpaceDE w:val="0"/>
              <w:autoSpaceDN w:val="0"/>
              <w:adjustRightInd w:val="0"/>
              <w:snapToGrid w:val="0"/>
              <w:spacing w:after="0" w:line="240" w:lineRule="auto"/>
              <w:rPr>
                <w:rFonts w:hint="eastAsia" w:ascii="Times New Roman" w:hAnsi="Times New Roman" w:eastAsia="宋体"/>
                <w:bCs/>
                <w:iCs/>
                <w:sz w:val="20"/>
                <w:szCs w:val="20"/>
              </w:rPr>
            </w:pPr>
            <w:r>
              <w:rPr>
                <w:rFonts w:hint="eastAsia" w:ascii="Times New Roman" w:hAnsi="Times New Roman" w:eastAsia="宋体"/>
                <w:bCs/>
                <w:iCs/>
                <w:sz w:val="20"/>
                <w:szCs w:val="20"/>
              </w:rPr>
              <w:t>S</w:t>
            </w:r>
            <w:r>
              <w:rPr>
                <w:rFonts w:ascii="Times New Roman" w:hAnsi="Times New Roman" w:eastAsia="宋体"/>
                <w:bCs/>
                <w:iCs/>
                <w:sz w:val="20"/>
                <w:szCs w:val="20"/>
              </w:rPr>
              <w:t>L-PRS ID info</w:t>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Mandatory</w:t>
            </w:r>
          </w:p>
          <w:p>
            <w:pPr>
              <w:autoSpaceDE w:val="0"/>
              <w:autoSpaceDN w:val="0"/>
              <w:adjustRightInd w:val="0"/>
              <w:snapToGrid w:val="0"/>
              <w:spacing w:after="0" w:line="240" w:lineRule="auto"/>
              <w:rPr>
                <w:rFonts w:ascii="Times New Roman" w:hAnsi="Times New Roman" w:eastAsia="宋体"/>
                <w:bCs/>
                <w:iCs/>
                <w:sz w:val="20"/>
                <w:szCs w:val="20"/>
              </w:rPr>
            </w:pPr>
            <w:r>
              <w:rPr>
                <w:rFonts w:hint="eastAsia" w:ascii="Times New Roman" w:hAnsi="Times New Roman" w:eastAsia="宋体"/>
                <w:bCs/>
                <w:iCs/>
                <w:sz w:val="20"/>
                <w:szCs w:val="20"/>
              </w:rPr>
              <w:t>S</w:t>
            </w:r>
            <w:r>
              <w:rPr>
                <w:rFonts w:ascii="Times New Roman" w:hAnsi="Times New Roman" w:eastAsia="宋体"/>
                <w:bCs/>
                <w:iCs/>
                <w:sz w:val="20"/>
                <w:szCs w:val="20"/>
              </w:rPr>
              <w:t xml:space="preserve">L-PRS </w:t>
            </w:r>
            <w:r>
              <w:rPr>
                <w:rFonts w:hint="eastAsia" w:ascii="Times New Roman" w:hAnsi="Times New Roman" w:eastAsia="宋体"/>
                <w:bCs/>
                <w:iCs/>
                <w:sz w:val="20"/>
                <w:szCs w:val="20"/>
              </w:rPr>
              <w:t xml:space="preserve">RSTD     </w:t>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O</w:t>
            </w:r>
            <w:r>
              <w:rPr>
                <w:rFonts w:hint="eastAsia" w:ascii="Times New Roman" w:hAnsi="Times New Roman" w:eastAsia="宋体"/>
                <w:bCs/>
                <w:iCs/>
                <w:sz w:val="20"/>
                <w:szCs w:val="20"/>
              </w:rPr>
              <w:t>ptional</w:t>
            </w:r>
          </w:p>
          <w:p>
            <w:pPr>
              <w:autoSpaceDE w:val="0"/>
              <w:autoSpaceDN w:val="0"/>
              <w:adjustRightInd w:val="0"/>
              <w:snapToGrid w:val="0"/>
              <w:spacing w:after="0" w:line="240" w:lineRule="auto"/>
              <w:rPr>
                <w:rFonts w:ascii="Times New Roman" w:hAnsi="Times New Roman" w:eastAsia="宋体"/>
                <w:bCs/>
                <w:iCs/>
                <w:sz w:val="20"/>
                <w:szCs w:val="20"/>
              </w:rPr>
            </w:pPr>
            <w:r>
              <w:rPr>
                <w:rFonts w:hint="eastAsia" w:ascii="Times New Roman" w:hAnsi="Times New Roman" w:eastAsia="宋体"/>
                <w:bCs/>
                <w:iCs/>
                <w:sz w:val="20"/>
                <w:szCs w:val="20"/>
              </w:rPr>
              <w:t>S</w:t>
            </w:r>
            <w:r>
              <w:rPr>
                <w:rFonts w:ascii="Times New Roman" w:hAnsi="Times New Roman" w:eastAsia="宋体"/>
                <w:bCs/>
                <w:iCs/>
                <w:sz w:val="20"/>
                <w:szCs w:val="20"/>
              </w:rPr>
              <w:t xml:space="preserve">L-PRS </w:t>
            </w:r>
            <w:r>
              <w:rPr>
                <w:rFonts w:hint="eastAsia" w:ascii="Times New Roman" w:hAnsi="Times New Roman" w:eastAsia="宋体"/>
                <w:bCs/>
                <w:iCs/>
                <w:sz w:val="20"/>
                <w:szCs w:val="20"/>
              </w:rPr>
              <w:t xml:space="preserve">AOA      </w:t>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O</w:t>
            </w:r>
            <w:r>
              <w:rPr>
                <w:rFonts w:hint="eastAsia" w:ascii="Times New Roman" w:hAnsi="Times New Roman" w:eastAsia="宋体"/>
                <w:bCs/>
                <w:iCs/>
                <w:sz w:val="20"/>
                <w:szCs w:val="20"/>
              </w:rPr>
              <w:t xml:space="preserve">ptional </w:t>
            </w:r>
          </w:p>
          <w:p>
            <w:pPr>
              <w:autoSpaceDE w:val="0"/>
              <w:autoSpaceDN w:val="0"/>
              <w:adjustRightInd w:val="0"/>
              <w:snapToGrid w:val="0"/>
              <w:spacing w:after="0" w:line="240" w:lineRule="auto"/>
              <w:rPr>
                <w:rFonts w:ascii="Times New Roman" w:hAnsi="Times New Roman" w:eastAsia="宋体"/>
                <w:bCs/>
                <w:iCs/>
                <w:sz w:val="20"/>
                <w:szCs w:val="20"/>
              </w:rPr>
            </w:pPr>
            <w:r>
              <w:rPr>
                <w:rFonts w:hint="eastAsia" w:ascii="Times New Roman" w:hAnsi="Times New Roman" w:eastAsia="宋体"/>
                <w:bCs/>
                <w:iCs/>
                <w:sz w:val="20"/>
                <w:szCs w:val="20"/>
              </w:rPr>
              <w:t>S</w:t>
            </w:r>
            <w:r>
              <w:rPr>
                <w:rFonts w:ascii="Times New Roman" w:hAnsi="Times New Roman" w:eastAsia="宋体"/>
                <w:bCs/>
                <w:iCs/>
                <w:sz w:val="20"/>
                <w:szCs w:val="20"/>
              </w:rPr>
              <w:t>L-PRS RSRP</w:t>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Optional</w:t>
            </w:r>
          </w:p>
          <w:p>
            <w:pPr>
              <w:autoSpaceDE w:val="0"/>
              <w:autoSpaceDN w:val="0"/>
              <w:adjustRightInd w:val="0"/>
              <w:snapToGrid w:val="0"/>
              <w:spacing w:after="0" w:line="240" w:lineRule="auto"/>
              <w:rPr>
                <w:rFonts w:ascii="Times New Roman" w:hAnsi="Times New Roman" w:eastAsia="宋体"/>
                <w:bCs/>
                <w:iCs/>
                <w:sz w:val="20"/>
                <w:szCs w:val="20"/>
              </w:rPr>
            </w:pPr>
            <w:r>
              <w:rPr>
                <w:rFonts w:hint="eastAsia" w:ascii="Times New Roman" w:hAnsi="Times New Roman" w:eastAsia="宋体"/>
                <w:bCs/>
                <w:iCs/>
                <w:sz w:val="20"/>
                <w:szCs w:val="20"/>
              </w:rPr>
              <w:t>S</w:t>
            </w:r>
            <w:r>
              <w:rPr>
                <w:rFonts w:ascii="Times New Roman" w:hAnsi="Times New Roman" w:eastAsia="宋体"/>
                <w:bCs/>
                <w:iCs/>
                <w:sz w:val="20"/>
                <w:szCs w:val="20"/>
              </w:rPr>
              <w:t>L-PRS RSRPP</w:t>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Optional</w:t>
            </w:r>
          </w:p>
          <w:p>
            <w:pPr>
              <w:autoSpaceDE w:val="0"/>
              <w:autoSpaceDN w:val="0"/>
              <w:adjustRightInd w:val="0"/>
              <w:snapToGrid w:val="0"/>
              <w:spacing w:after="0" w:line="240" w:lineRule="auto"/>
              <w:rPr>
                <w:rFonts w:ascii="Times New Roman" w:hAnsi="Times New Roman" w:eastAsia="宋体"/>
                <w:bCs/>
                <w:iCs/>
                <w:sz w:val="20"/>
                <w:szCs w:val="20"/>
              </w:rPr>
            </w:pPr>
            <w:r>
              <w:rPr>
                <w:rFonts w:ascii="Times New Roman" w:hAnsi="Times New Roman" w:eastAsia="宋体"/>
                <w:bCs/>
                <w:iCs/>
                <w:sz w:val="20"/>
                <w:szCs w:val="20"/>
              </w:rPr>
              <w:t>Rx-Tx time difference</w:t>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Optional</w:t>
            </w:r>
          </w:p>
          <w:p>
            <w:pPr>
              <w:autoSpaceDE w:val="0"/>
              <w:autoSpaceDN w:val="0"/>
              <w:adjustRightInd w:val="0"/>
              <w:snapToGrid w:val="0"/>
              <w:spacing w:after="0" w:line="240" w:lineRule="auto"/>
              <w:rPr>
                <w:rFonts w:ascii="Times New Roman" w:hAnsi="Times New Roman" w:eastAsia="宋体"/>
                <w:bCs/>
                <w:iCs/>
                <w:sz w:val="20"/>
                <w:szCs w:val="20"/>
              </w:rPr>
            </w:pPr>
            <w:r>
              <w:rPr>
                <w:rFonts w:hint="eastAsia" w:ascii="Times New Roman" w:hAnsi="Times New Roman" w:eastAsia="宋体"/>
                <w:bCs/>
                <w:iCs/>
                <w:sz w:val="20"/>
                <w:szCs w:val="20"/>
              </w:rPr>
              <w:t>T</w:t>
            </w:r>
            <w:r>
              <w:rPr>
                <w:rFonts w:ascii="Times New Roman" w:hAnsi="Times New Roman" w:eastAsia="宋体"/>
                <w:bCs/>
                <w:iCs/>
                <w:sz w:val="20"/>
                <w:szCs w:val="20"/>
              </w:rPr>
              <w:t>ime stamp</w:t>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Mandatory</w:t>
            </w:r>
          </w:p>
          <w:p>
            <w:pPr>
              <w:autoSpaceDE w:val="0"/>
              <w:autoSpaceDN w:val="0"/>
              <w:adjustRightInd w:val="0"/>
              <w:snapToGrid w:val="0"/>
              <w:spacing w:after="0" w:line="240" w:lineRule="auto"/>
              <w:rPr>
                <w:rFonts w:ascii="Times New Roman" w:hAnsi="Times New Roman" w:eastAsia="宋体"/>
                <w:bCs/>
                <w:iCs/>
                <w:sz w:val="20"/>
                <w:szCs w:val="20"/>
              </w:rPr>
            </w:pPr>
            <w:r>
              <w:rPr>
                <w:rFonts w:hint="eastAsia" w:ascii="Times New Roman" w:hAnsi="Times New Roman" w:eastAsia="宋体"/>
                <w:bCs/>
                <w:iCs/>
                <w:sz w:val="20"/>
                <w:szCs w:val="20"/>
              </w:rPr>
              <w:t>T</w:t>
            </w:r>
            <w:r>
              <w:rPr>
                <w:rFonts w:ascii="Times New Roman" w:hAnsi="Times New Roman" w:eastAsia="宋体"/>
                <w:bCs/>
                <w:iCs/>
                <w:sz w:val="20"/>
                <w:szCs w:val="20"/>
              </w:rPr>
              <w:t>iming quality</w:t>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ab/>
            </w:r>
            <w:r>
              <w:rPr>
                <w:rFonts w:ascii="Times New Roman" w:hAnsi="Times New Roman" w:eastAsia="宋体"/>
                <w:bCs/>
                <w:iCs/>
                <w:sz w:val="20"/>
                <w:szCs w:val="20"/>
              </w:rPr>
              <w:t>Mandatory</w:t>
            </w:r>
          </w:p>
          <w:p>
            <w:pPr>
              <w:autoSpaceDE w:val="0"/>
              <w:autoSpaceDN w:val="0"/>
              <w:adjustRightInd w:val="0"/>
              <w:snapToGrid w:val="0"/>
              <w:spacing w:after="0" w:line="240" w:lineRule="auto"/>
              <w:rPr>
                <w:rFonts w:hint="eastAsia" w:ascii="Times New Roman" w:hAnsi="Times New Roman" w:eastAsia="宋体"/>
                <w:bCs/>
                <w:iCs/>
                <w:sz w:val="20"/>
                <w:szCs w:val="20"/>
              </w:rPr>
            </w:pPr>
            <w:r>
              <w:rPr>
                <w:rFonts w:ascii="Times New Roman" w:hAnsi="Times New Roman" w:eastAsia="宋体"/>
                <w:bCs/>
                <w:iCs/>
                <w:sz w:val="20"/>
                <w:szCs w:val="20"/>
              </w:rPr>
              <w:t>…</w:t>
            </w:r>
          </w:p>
          <w:p>
            <w:pPr>
              <w:autoSpaceDE w:val="0"/>
              <w:autoSpaceDN w:val="0"/>
              <w:adjustRightInd w:val="0"/>
              <w:snapToGrid w:val="0"/>
              <w:spacing w:after="0" w:line="240" w:lineRule="auto"/>
              <w:rPr>
                <w:rFonts w:hint="eastAsia" w:ascii="Times New Roman" w:hAnsi="Times New Roman" w:eastAsia="宋体"/>
                <w:bCs/>
                <w:iCs/>
                <w:sz w:val="20"/>
                <w:szCs w:val="20"/>
              </w:rPr>
            </w:pPr>
            <w:r>
              <w:rPr>
                <w:rFonts w:hint="eastAsia" w:ascii="Times New Roman" w:hAnsi="Times New Roman" w:eastAsia="宋体"/>
                <w:bCs/>
                <w:iCs/>
                <w:sz w:val="20"/>
                <w:szCs w:val="20"/>
              </w:rPr>
              <w:t>}</w:t>
            </w:r>
          </w:p>
        </w:tc>
      </w:tr>
    </w:tbl>
    <w:p>
      <w:pPr>
        <w:autoSpaceDE w:val="0"/>
        <w:autoSpaceDN w:val="0"/>
        <w:adjustRightInd w:val="0"/>
        <w:snapToGrid w:val="0"/>
        <w:spacing w:before="180" w:beforeLines="50" w:after="180" w:afterLines="50" w:line="240" w:lineRule="auto"/>
        <w:jc w:val="both"/>
        <w:rPr>
          <w:rFonts w:ascii="Times New Roman" w:hAnsi="Times New Roman"/>
          <w:i/>
          <w:iCs/>
          <w:sz w:val="20"/>
          <w:szCs w:val="20"/>
        </w:rPr>
      </w:pPr>
      <w:r>
        <w:rPr>
          <w:rFonts w:ascii="Times New Roman" w:hAnsi="Times New Roman" w:eastAsia="宋体"/>
          <w:b/>
          <w:bCs/>
          <w:i/>
          <w:iCs/>
          <w:sz w:val="20"/>
          <w:szCs w:val="20"/>
        </w:rPr>
        <w:t>Proposal 4:</w:t>
      </w:r>
      <w:r>
        <w:rPr>
          <w:rFonts w:ascii="Times New Roman" w:hAnsi="Times New Roman" w:eastAsia="宋体"/>
          <w:i/>
          <w:iCs/>
          <w:sz w:val="20"/>
          <w:szCs w:val="20"/>
        </w:rPr>
        <w:t xml:space="preserve"> </w:t>
      </w:r>
      <w:r>
        <w:rPr>
          <w:rFonts w:hint="eastAsia" w:ascii="Times" w:hAnsi="Times" w:eastAsia="宋体" w:cs="CG Times (WN)"/>
          <w:i/>
          <w:sz w:val="20"/>
          <w:szCs w:val="20"/>
        </w:rPr>
        <w:t xml:space="preserve">Do </w:t>
      </w:r>
      <w:r>
        <w:rPr>
          <w:rFonts w:ascii="Times" w:hAnsi="Times" w:eastAsia="宋体" w:cs="CG Times (WN)"/>
          <w:i/>
          <w:sz w:val="20"/>
          <w:szCs w:val="20"/>
        </w:rPr>
        <w:t>not</w:t>
      </w:r>
      <w:r>
        <w:rPr>
          <w:rFonts w:hint="eastAsia" w:ascii="Times" w:hAnsi="Times" w:eastAsia="宋体" w:cs="CG Times (WN)"/>
          <w:i/>
          <w:sz w:val="20"/>
          <w:szCs w:val="20"/>
        </w:rPr>
        <w:t xml:space="preserve"> support</w:t>
      </w:r>
      <w:r>
        <w:rPr>
          <w:rFonts w:ascii="Times" w:hAnsi="Times" w:eastAsia="Batang" w:cs="CG Times (WN)"/>
          <w:i/>
          <w:sz w:val="20"/>
          <w:szCs w:val="20"/>
          <w:lang w:val="en-GB" w:eastAsia="en-US"/>
        </w:rPr>
        <w:t xml:space="preserve"> separate SL positioning methods</w:t>
      </w:r>
      <w:r>
        <w:rPr>
          <w:rFonts w:ascii="Times" w:hAnsi="Times" w:eastAsia="宋体" w:cs="CG Times (WN)"/>
          <w:i/>
          <w:sz w:val="20"/>
          <w:szCs w:val="20"/>
          <w:lang w:val="en-GB"/>
        </w:rPr>
        <w:t>, t</w:t>
      </w:r>
      <w:r>
        <w:rPr>
          <w:rFonts w:ascii="Times New Roman" w:hAnsi="Times New Roman" w:eastAsia="宋体"/>
          <w:i/>
          <w:iCs/>
          <w:sz w:val="20"/>
          <w:szCs w:val="20"/>
        </w:rPr>
        <w:t>he following potential elements for sidelink positioning measurement report can be considered:</w:t>
      </w:r>
    </w:p>
    <w:p>
      <w:pPr>
        <w:pStyle w:val="89"/>
        <w:numPr>
          <w:ilvl w:val="0"/>
          <w:numId w:val="5"/>
        </w:numPr>
        <w:snapToGrid w:val="0"/>
        <w:spacing w:after="50" w:line="240" w:lineRule="auto"/>
        <w:ind w:left="1280" w:hanging="400"/>
        <w:jc w:val="both"/>
        <w:rPr>
          <w:i/>
          <w:sz w:val="20"/>
          <w:lang w:val="en-GB"/>
        </w:rPr>
      </w:pPr>
      <w:r>
        <w:rPr>
          <w:i/>
          <w:sz w:val="20"/>
          <w:lang w:val="en-GB"/>
        </w:rPr>
        <w:t>One or more sidelink positioning measurement(s): UE Rx-Tx time difference, SL-PRS RSRP, SL-PRS RSRPP, SL-AoA, SL-PRS RSTD</w:t>
      </w:r>
    </w:p>
    <w:p>
      <w:pPr>
        <w:pStyle w:val="89"/>
        <w:numPr>
          <w:ilvl w:val="0"/>
          <w:numId w:val="5"/>
        </w:numPr>
        <w:snapToGrid w:val="0"/>
        <w:spacing w:after="50" w:line="240" w:lineRule="auto"/>
        <w:ind w:left="1280" w:hanging="400"/>
        <w:jc w:val="both"/>
        <w:rPr>
          <w:i/>
          <w:sz w:val="20"/>
          <w:lang w:val="en-GB"/>
        </w:rPr>
      </w:pPr>
      <w:r>
        <w:rPr>
          <w:i/>
          <w:sz w:val="20"/>
          <w:lang w:val="en-GB"/>
        </w:rPr>
        <w:t>Time stamps at which the measurements are performed</w:t>
      </w:r>
    </w:p>
    <w:p>
      <w:pPr>
        <w:pStyle w:val="89"/>
        <w:numPr>
          <w:ilvl w:val="0"/>
          <w:numId w:val="5"/>
        </w:numPr>
        <w:snapToGrid w:val="0"/>
        <w:spacing w:after="50" w:line="240" w:lineRule="auto"/>
        <w:ind w:left="1280" w:hanging="400"/>
        <w:jc w:val="both"/>
        <w:rPr>
          <w:i/>
          <w:sz w:val="20"/>
          <w:lang w:val="en-GB"/>
        </w:rPr>
      </w:pPr>
      <w:r>
        <w:rPr>
          <w:rFonts w:eastAsia="Times New Roman" w:cs="CG Times (WN)"/>
          <w:i/>
          <w:sz w:val="20"/>
          <w:lang w:val="en-GB" w:eastAsia="ko-KR"/>
        </w:rPr>
        <w:t xml:space="preserve">Quality metric(s): </w:t>
      </w:r>
      <w:r>
        <w:rPr>
          <w:i/>
          <w:sz w:val="20"/>
          <w:lang w:val="en-GB"/>
        </w:rPr>
        <w:t>timing quality or measurement quality</w:t>
      </w:r>
    </w:p>
    <w:p>
      <w:pPr>
        <w:pStyle w:val="89"/>
        <w:numPr>
          <w:ilvl w:val="0"/>
          <w:numId w:val="5"/>
        </w:numPr>
        <w:snapToGrid w:val="0"/>
        <w:spacing w:after="50" w:line="240" w:lineRule="auto"/>
        <w:ind w:left="1280" w:hanging="400"/>
        <w:jc w:val="both"/>
        <w:rPr>
          <w:i/>
          <w:sz w:val="20"/>
          <w:lang w:val="en-GB"/>
        </w:rPr>
      </w:pPr>
      <w:r>
        <w:rPr>
          <w:i/>
          <w:sz w:val="20"/>
          <w:lang w:val="en-GB"/>
        </w:rPr>
        <w:t>Identification Information</w:t>
      </w:r>
    </w:p>
    <w:p>
      <w:pPr>
        <w:pStyle w:val="89"/>
        <w:numPr>
          <w:ilvl w:val="2"/>
          <w:numId w:val="6"/>
        </w:numPr>
        <w:snapToGrid w:val="0"/>
        <w:spacing w:after="50" w:line="240" w:lineRule="auto"/>
        <w:jc w:val="both"/>
        <w:rPr>
          <w:i/>
          <w:sz w:val="20"/>
          <w:lang w:val="en-GB"/>
        </w:rPr>
      </w:pPr>
      <w:r>
        <w:rPr>
          <w:i/>
          <w:sz w:val="20"/>
          <w:lang w:val="en-GB"/>
        </w:rPr>
        <w:t>UE information: UE’s ID, PC5 unicast link identifier, V2X service identifier, UE’s application layer ID, destination layer-2 ID, source layer-2 ID, Source user info, target user info, etc.</w:t>
      </w:r>
    </w:p>
    <w:p>
      <w:pPr>
        <w:pStyle w:val="89"/>
        <w:numPr>
          <w:ilvl w:val="2"/>
          <w:numId w:val="6"/>
        </w:numPr>
        <w:snapToGrid w:val="0"/>
        <w:spacing w:after="50" w:line="240" w:lineRule="auto"/>
        <w:jc w:val="both"/>
        <w:rPr>
          <w:i/>
          <w:sz w:val="20"/>
          <w:lang w:val="en-GB"/>
        </w:rPr>
      </w:pPr>
      <w:r>
        <w:rPr>
          <w:i/>
          <w:sz w:val="20"/>
          <w:lang w:val="en-GB"/>
        </w:rPr>
        <w:t xml:space="preserve">SL-PRS information: SL-PRS resource ID and/or SL-PRS resource set ID </w:t>
      </w:r>
    </w:p>
    <w:p>
      <w:pPr>
        <w:autoSpaceDE w:val="0"/>
        <w:autoSpaceDN w:val="0"/>
        <w:adjustRightInd w:val="0"/>
        <w:snapToGrid w:val="0"/>
        <w:spacing w:before="180" w:beforeLines="50" w:after="180" w:afterLines="50" w:line="240" w:lineRule="auto"/>
        <w:jc w:val="both"/>
        <w:rPr>
          <w:rFonts w:hint="eastAsia" w:ascii="Times New Roman" w:hAnsi="Times New Roman" w:eastAsia="宋体"/>
          <w:iCs/>
          <w:sz w:val="20"/>
          <w:szCs w:val="20"/>
        </w:rPr>
      </w:pPr>
    </w:p>
    <w:p>
      <w:pPr>
        <w:autoSpaceDE w:val="0"/>
        <w:autoSpaceDN w:val="0"/>
        <w:adjustRightInd w:val="0"/>
        <w:snapToGrid w:val="0"/>
        <w:spacing w:after="120" w:line="240" w:lineRule="auto"/>
        <w:jc w:val="both"/>
        <w:outlineLvl w:val="2"/>
        <w:rPr>
          <w:rFonts w:ascii="Arial" w:hAnsi="Arial" w:eastAsia="宋体" w:cs="Arial"/>
        </w:rPr>
      </w:pPr>
      <w:r>
        <w:rPr>
          <w:rFonts w:ascii="Arial" w:hAnsi="Arial" w:eastAsia="宋体" w:cs="Arial"/>
        </w:rPr>
        <w:t>2.1.4 Joint SL and Uu positioning</w:t>
      </w:r>
    </w:p>
    <w:p>
      <w:pPr>
        <w:autoSpaceDE w:val="0"/>
        <w:autoSpaceDN w:val="0"/>
        <w:adjustRightInd w:val="0"/>
        <w:snapToGrid w:val="0"/>
        <w:spacing w:before="180" w:beforeLines="50" w:after="180" w:afterLines="50" w:line="240" w:lineRule="auto"/>
        <w:jc w:val="both"/>
        <w:rPr>
          <w:rFonts w:hint="eastAsia" w:ascii="Times New Roman" w:hAnsi="Times New Roman" w:eastAsia="宋体"/>
          <w:bCs/>
          <w:iCs/>
          <w:sz w:val="20"/>
          <w:szCs w:val="20"/>
        </w:rPr>
      </w:pPr>
      <w:r>
        <w:rPr>
          <w:rFonts w:ascii="Times New Roman" w:hAnsi="Times New Roman" w:eastAsia="宋体"/>
          <w:sz w:val="20"/>
          <w:szCs w:val="20"/>
        </w:rPr>
        <w:t>In the scenarios of in-coverage and partial-coverage, absolute positioning can be achieved based on TRP’s location. In such case, the positioning measurement results from both Uu and PC5 interface can be reported to LMF or UE.</w:t>
      </w:r>
      <w:r>
        <w:rPr>
          <w:rFonts w:hint="eastAsia" w:ascii="Times New Roman" w:hAnsi="Times New Roman" w:eastAsia="宋体"/>
          <w:bCs/>
          <w:iCs/>
          <w:sz w:val="20"/>
          <w:szCs w:val="20"/>
        </w:rPr>
        <w:t xml:space="preserve"> </w:t>
      </w:r>
      <w:r>
        <w:rPr>
          <w:rFonts w:hint="eastAsia" w:ascii="Times New Roman" w:hAnsi="Times New Roman" w:eastAsia="宋体"/>
          <w:sz w:val="20"/>
          <w:szCs w:val="20"/>
        </w:rPr>
        <w:t>T</w:t>
      </w:r>
      <w:r>
        <w:rPr>
          <w:rFonts w:ascii="Times New Roman" w:hAnsi="Times New Roman" w:eastAsia="宋体"/>
          <w:sz w:val="20"/>
          <w:szCs w:val="20"/>
        </w:rPr>
        <w:t>he following agreement was achieved in RAN2#119e meeting:</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autoSpaceDE w:val="0"/>
              <w:autoSpaceDN w:val="0"/>
              <w:adjustRightInd w:val="0"/>
              <w:snapToGrid w:val="0"/>
              <w:spacing w:after="0" w:line="240" w:lineRule="auto"/>
              <w:rPr>
                <w:rFonts w:ascii="Times New Roman" w:hAnsi="Times New Roman" w:eastAsia="宋体"/>
                <w:b/>
                <w:sz w:val="20"/>
                <w:szCs w:val="20"/>
              </w:rPr>
            </w:pPr>
            <w:r>
              <w:rPr>
                <w:rFonts w:ascii="Times New Roman" w:hAnsi="Times New Roman" w:eastAsia="宋体"/>
                <w:b/>
                <w:sz w:val="20"/>
                <w:szCs w:val="20"/>
              </w:rPr>
              <w:t>Agreements in RAN2:</w:t>
            </w:r>
          </w:p>
          <w:p>
            <w:pPr>
              <w:autoSpaceDE w:val="0"/>
              <w:autoSpaceDN w:val="0"/>
              <w:adjustRightInd w:val="0"/>
              <w:snapToGrid w:val="0"/>
              <w:spacing w:after="0" w:line="240" w:lineRule="auto"/>
              <w:rPr>
                <w:rFonts w:ascii="Times New Roman" w:hAnsi="Times New Roman" w:eastAsia="宋体"/>
                <w:sz w:val="20"/>
                <w:szCs w:val="20"/>
              </w:rPr>
            </w:pPr>
            <w:r>
              <w:rPr>
                <w:rFonts w:ascii="Times New Roman" w:hAnsi="Times New Roman" w:eastAsia="宋体"/>
                <w:sz w:val="20"/>
                <w:szCs w:val="20"/>
              </w:rPr>
              <w:t>Proposal 1 (modified): Confirm that for sidelink positioning in-coverage, partial coverage and out-of-coverage scenarios shall be supported.  FFS if partial coverage case assumes anything about which UEs are in coverage.</w:t>
            </w:r>
          </w:p>
          <w:p>
            <w:pPr>
              <w:autoSpaceDE w:val="0"/>
              <w:autoSpaceDN w:val="0"/>
              <w:adjustRightInd w:val="0"/>
              <w:snapToGrid w:val="0"/>
              <w:spacing w:after="0" w:line="240" w:lineRule="auto"/>
              <w:rPr>
                <w:rFonts w:ascii="Times New Roman" w:hAnsi="Times New Roman" w:eastAsia="宋体"/>
                <w:sz w:val="20"/>
                <w:szCs w:val="20"/>
              </w:rPr>
            </w:pPr>
            <w:r>
              <w:rPr>
                <w:rFonts w:ascii="Times New Roman" w:hAnsi="Times New Roman" w:eastAsia="宋体"/>
                <w:sz w:val="20"/>
                <w:szCs w:val="20"/>
              </w:rPr>
              <w:t>Proposal 2: Study the architecture and signaling procedures to enable at least the following two operation scenarios:</w:t>
            </w:r>
          </w:p>
          <w:p>
            <w:pPr>
              <w:autoSpaceDE w:val="0"/>
              <w:autoSpaceDN w:val="0"/>
              <w:adjustRightInd w:val="0"/>
              <w:snapToGrid w:val="0"/>
              <w:spacing w:after="0" w:line="240" w:lineRule="auto"/>
              <w:rPr>
                <w:rFonts w:ascii="Times New Roman" w:hAnsi="Times New Roman" w:eastAsia="宋体"/>
                <w:sz w:val="20"/>
                <w:szCs w:val="20"/>
              </w:rPr>
            </w:pPr>
            <w:r>
              <w:rPr>
                <w:rFonts w:ascii="Times New Roman" w:hAnsi="Times New Roman" w:eastAsia="宋体"/>
                <w:sz w:val="20"/>
                <w:szCs w:val="20"/>
              </w:rPr>
              <w:t>-</w:t>
            </w:r>
            <w:r>
              <w:rPr>
                <w:rFonts w:ascii="Times New Roman" w:hAnsi="Times New Roman" w:eastAsia="宋体"/>
                <w:sz w:val="20"/>
                <w:szCs w:val="20"/>
              </w:rPr>
              <w:tab/>
            </w:r>
            <w:r>
              <w:rPr>
                <w:rFonts w:ascii="Times New Roman" w:hAnsi="Times New Roman" w:eastAsia="宋体"/>
                <w:sz w:val="20"/>
                <w:szCs w:val="20"/>
              </w:rPr>
              <w:t>Operation Scenario 1: PC5-only-based positioning.</w:t>
            </w:r>
          </w:p>
          <w:p>
            <w:pPr>
              <w:autoSpaceDE w:val="0"/>
              <w:autoSpaceDN w:val="0"/>
              <w:adjustRightInd w:val="0"/>
              <w:snapToGrid w:val="0"/>
              <w:spacing w:before="180" w:beforeLines="50" w:after="180" w:afterLines="50" w:line="240" w:lineRule="auto"/>
              <w:rPr>
                <w:rFonts w:hint="eastAsia" w:ascii="Times New Roman" w:hAnsi="Times New Roman" w:eastAsia="宋体"/>
                <w:sz w:val="20"/>
                <w:szCs w:val="20"/>
              </w:rPr>
            </w:pPr>
            <w:r>
              <w:rPr>
                <w:rFonts w:ascii="Times New Roman" w:hAnsi="Times New Roman" w:eastAsia="宋体"/>
                <w:sz w:val="20"/>
                <w:szCs w:val="20"/>
              </w:rPr>
              <w:t>-</w:t>
            </w:r>
            <w:r>
              <w:rPr>
                <w:rFonts w:ascii="Times New Roman" w:hAnsi="Times New Roman" w:eastAsia="宋体"/>
                <w:sz w:val="20"/>
                <w:szCs w:val="20"/>
              </w:rPr>
              <w:tab/>
            </w:r>
            <w:r>
              <w:rPr>
                <w:rFonts w:ascii="Times New Roman" w:hAnsi="Times New Roman" w:eastAsia="宋体"/>
                <w:sz w:val="20"/>
                <w:szCs w:val="20"/>
              </w:rPr>
              <w:t>Operation Scenario 2: Combination of Uu- and PC5-based positioning.</w:t>
            </w:r>
          </w:p>
        </w:tc>
      </w:tr>
    </w:tbl>
    <w:p>
      <w:pPr>
        <w:autoSpaceDE w:val="0"/>
        <w:autoSpaceDN w:val="0"/>
        <w:adjustRightInd w:val="0"/>
        <w:snapToGrid w:val="0"/>
        <w:spacing w:before="180" w:beforeLines="50" w:after="180" w:afterLines="50" w:line="240" w:lineRule="auto"/>
        <w:jc w:val="both"/>
        <w:rPr>
          <w:rFonts w:ascii="Times New Roman" w:hAnsi="Times New Roman" w:eastAsia="宋体"/>
          <w:bCs/>
          <w:iCs/>
          <w:sz w:val="20"/>
          <w:szCs w:val="20"/>
        </w:rPr>
      </w:pPr>
      <w:r>
        <w:rPr>
          <w:rFonts w:ascii="Times New Roman" w:hAnsi="Times New Roman" w:eastAsia="宋体"/>
          <w:bCs/>
          <w:iCs/>
          <w:sz w:val="20"/>
          <w:szCs w:val="20"/>
        </w:rPr>
        <w:t>Considering in-coverage or partial-coverage scenarios, network can be involved in SL-PRS configuration or assistance data transmission or position calculation, etc. As shown in Figure 2.1-4, hybrid positioning can be supported to further improve positioning accuracy by combining measurements derived on both SL and Uu positioning. The assistance data sent from LMF to UE may include both DL-PRS related information and SL-PRS related information. And LMF may collect both SL and Uu measurements to calculate UE’s position. According to our simulation results [11], hybrid positioning can significantly improve the positioning accuracy compared to SL-only positioning. Therefore, we can confirm RAN2’s agreement that in-coverage, partial coverage and out-of-coverage scenarios shall be supported for SL positioning.</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5:</w:t>
      </w:r>
      <w:r>
        <w:rPr>
          <w:rFonts w:ascii="Times New Roman" w:hAnsi="Times New Roman" w:eastAsia="宋体"/>
          <w:i/>
          <w:iCs/>
          <w:sz w:val="20"/>
          <w:szCs w:val="20"/>
        </w:rPr>
        <w:t xml:space="preserve"> </w:t>
      </w:r>
      <w:r>
        <w:rPr>
          <w:rFonts w:hint="eastAsia" w:ascii="Times New Roman" w:hAnsi="Times New Roman" w:eastAsia="宋体"/>
          <w:i/>
          <w:iCs/>
          <w:sz w:val="20"/>
          <w:szCs w:val="20"/>
        </w:rPr>
        <w:t>RAN1 confirm</w:t>
      </w:r>
      <w:r>
        <w:rPr>
          <w:rFonts w:ascii="Times New Roman" w:hAnsi="Times New Roman" w:eastAsia="宋体"/>
          <w:i/>
          <w:iCs/>
          <w:sz w:val="20"/>
          <w:szCs w:val="20"/>
        </w:rPr>
        <w:t xml:space="preserve"> RAN2’s agreement</w:t>
      </w:r>
      <w:r>
        <w:rPr>
          <w:rFonts w:hint="eastAsia" w:ascii="Times New Roman" w:hAnsi="Times New Roman" w:eastAsia="宋体"/>
          <w:i/>
          <w:iCs/>
          <w:sz w:val="20"/>
          <w:szCs w:val="20"/>
        </w:rPr>
        <w:t xml:space="preserve"> that</w:t>
      </w:r>
      <w:r>
        <w:rPr>
          <w:rFonts w:ascii="Times New Roman" w:hAnsi="Times New Roman" w:eastAsia="宋体"/>
          <w:i/>
          <w:iCs/>
          <w:sz w:val="20"/>
          <w:szCs w:val="20"/>
        </w:rPr>
        <w:t>:</w:t>
      </w:r>
    </w:p>
    <w:p>
      <w:pPr>
        <w:pStyle w:val="89"/>
        <w:numPr>
          <w:ilvl w:val="0"/>
          <w:numId w:val="7"/>
        </w:numPr>
        <w:snapToGrid w:val="0"/>
        <w:spacing w:before="180" w:beforeLines="50" w:afterLines="50" w:line="240" w:lineRule="auto"/>
        <w:jc w:val="both"/>
        <w:rPr>
          <w:bCs/>
          <w:iCs/>
          <w:sz w:val="20"/>
        </w:rPr>
      </w:pPr>
      <w:r>
        <w:rPr>
          <w:i/>
          <w:iCs/>
          <w:sz w:val="20"/>
        </w:rPr>
        <w:t>All three in-coverage, partial coverage and out-of-coverage scenarios shall be supported for SL positioning.</w:t>
      </w:r>
      <w:r>
        <w:rPr>
          <w:rFonts w:hint="eastAsia"/>
          <w:i/>
          <w:iCs/>
          <w:sz w:val="20"/>
        </w:rPr>
        <w:t xml:space="preserve"> </w:t>
      </w:r>
    </w:p>
    <w:p>
      <w:pPr>
        <w:pStyle w:val="89"/>
        <w:numPr>
          <w:ilvl w:val="0"/>
          <w:numId w:val="7"/>
        </w:numPr>
        <w:snapToGrid w:val="0"/>
        <w:spacing w:before="180" w:beforeLines="50" w:afterLines="50" w:line="240" w:lineRule="auto"/>
        <w:jc w:val="both"/>
        <w:rPr>
          <w:rFonts w:hint="eastAsia"/>
          <w:bCs/>
          <w:iCs/>
          <w:sz w:val="20"/>
        </w:rPr>
      </w:pPr>
      <w:r>
        <w:rPr>
          <w:i/>
          <w:iCs/>
          <w:sz w:val="20"/>
        </w:rPr>
        <w:t>Support joint SL and Uu positioning method for in-coverage scenarios and partial-coverage scenarios.</w:t>
      </w:r>
    </w:p>
    <w:p>
      <w:pPr>
        <w:autoSpaceDE w:val="0"/>
        <w:autoSpaceDN w:val="0"/>
        <w:adjustRightInd w:val="0"/>
        <w:snapToGrid w:val="0"/>
        <w:spacing w:before="180" w:beforeLines="50" w:after="180" w:afterLines="50" w:line="240" w:lineRule="auto"/>
        <w:jc w:val="center"/>
        <w:rPr>
          <w:rFonts w:ascii="Times New Roman" w:hAnsi="Times New Roman" w:eastAsia="宋体"/>
          <w:bCs/>
          <w:iCs/>
          <w:sz w:val="20"/>
          <w:szCs w:val="20"/>
        </w:rPr>
      </w:pPr>
      <w:r>
        <w:drawing>
          <wp:inline distT="0" distB="0" distL="0" distR="0">
            <wp:extent cx="2159635" cy="1579880"/>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159635" cy="1579880"/>
                    </a:xfrm>
                    <a:prstGeom prst="rect">
                      <a:avLst/>
                    </a:prstGeom>
                    <a:noFill/>
                  </pic:spPr>
                </pic:pic>
              </a:graphicData>
            </a:graphic>
          </wp:inline>
        </w:drawing>
      </w:r>
    </w:p>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Figure 2.1-4: Joint SL and Uu positioning</w:t>
      </w:r>
    </w:p>
    <w:p>
      <w:pPr>
        <w:pStyle w:val="3"/>
        <w:snapToGrid w:val="0"/>
        <w:spacing w:line="240" w:lineRule="auto"/>
        <w:rPr>
          <w:rFonts w:ascii="Times New Roman" w:hAnsi="Times New Roman" w:eastAsia="宋体"/>
          <w:sz w:val="20"/>
          <w:szCs w:val="20"/>
        </w:rPr>
      </w:pPr>
      <w:r>
        <w:rPr>
          <w:rFonts w:ascii="Arial" w:hAnsi="Arial" w:cs="Arial"/>
          <w:sz w:val="24"/>
          <w:szCs w:val="24"/>
        </w:rPr>
        <w:t>2.2 SL positioning reference signals</w:t>
      </w:r>
    </w:p>
    <w:p>
      <w:pPr>
        <w:autoSpaceDE w:val="0"/>
        <w:autoSpaceDN w:val="0"/>
        <w:adjustRightInd w:val="0"/>
        <w:snapToGrid w:val="0"/>
        <w:spacing w:before="180" w:beforeLines="50" w:after="180" w:afterLines="50" w:line="240" w:lineRule="auto"/>
        <w:jc w:val="both"/>
        <w:rPr>
          <w:rFonts w:ascii="Times New Roman" w:hAnsi="Times New Roman" w:eastAsia="宋体"/>
          <w:bCs/>
          <w:iCs/>
          <w:sz w:val="20"/>
          <w:szCs w:val="20"/>
        </w:rPr>
      </w:pPr>
      <w:r>
        <w:rPr>
          <w:rFonts w:hint="eastAsia" w:ascii="Times New Roman" w:hAnsi="Times New Roman" w:eastAsia="宋体"/>
          <w:bCs/>
          <w:iCs/>
          <w:sz w:val="20"/>
          <w:szCs w:val="20"/>
        </w:rPr>
        <w:t>T</w:t>
      </w:r>
      <w:r>
        <w:rPr>
          <w:rFonts w:ascii="Times New Roman" w:hAnsi="Times New Roman" w:eastAsia="宋体"/>
          <w:bCs/>
          <w:iCs/>
          <w:sz w:val="20"/>
          <w:szCs w:val="20"/>
        </w:rPr>
        <w:t xml:space="preserve">he following agreements </w:t>
      </w:r>
      <w:r>
        <w:rPr>
          <w:rFonts w:hint="eastAsia" w:ascii="Times New Roman" w:hAnsi="Times New Roman" w:eastAsia="宋体"/>
          <w:bCs/>
          <w:iCs/>
          <w:sz w:val="20"/>
          <w:szCs w:val="20"/>
        </w:rPr>
        <w:t>related</w:t>
      </w:r>
      <w:r>
        <w:rPr>
          <w:rFonts w:ascii="Times New Roman" w:hAnsi="Times New Roman" w:eastAsia="宋体"/>
          <w:bCs/>
          <w:iCs/>
          <w:sz w:val="20"/>
          <w:szCs w:val="20"/>
        </w:rPr>
        <w:t xml:space="preserve"> to the design of SL reference signal for positioning purpose were approved in RAN1#110.</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line="240" w:lineRule="auto"/>
              <w:jc w:val="both"/>
              <w:rPr>
                <w:rFonts w:ascii="Times New Roman" w:hAnsi="Times New Roman" w:eastAsia="Batang"/>
                <w:b/>
                <w:bCs/>
                <w:sz w:val="20"/>
                <w:szCs w:val="20"/>
                <w:u w:val="single"/>
                <w:lang w:val="en-GB" w:eastAsia="en-US"/>
              </w:rPr>
            </w:pPr>
            <w:r>
              <w:rPr>
                <w:rFonts w:ascii="Times New Roman" w:hAnsi="Times New Roman" w:eastAsia="Batang"/>
                <w:b/>
                <w:bCs/>
                <w:sz w:val="20"/>
                <w:szCs w:val="20"/>
                <w:u w:val="single"/>
                <w:lang w:val="en-GB" w:eastAsia="en-US"/>
              </w:rPr>
              <w:t>Agreement in RAN1#109-e</w:t>
            </w:r>
          </w:p>
          <w:p>
            <w:pPr>
              <w:pStyle w:val="12"/>
              <w:snapToGrid w:val="0"/>
              <w:rPr>
                <w:rFonts w:eastAsia="Batang"/>
                <w:color w:val="auto"/>
                <w:sz w:val="20"/>
              </w:rPr>
            </w:pPr>
            <w:r>
              <w:rPr>
                <w:color w:val="auto"/>
                <w:sz w:val="20"/>
              </w:rPr>
              <w:t>For a potential new SL PRS, study further the following</w:t>
            </w:r>
          </w:p>
          <w:p>
            <w:pPr>
              <w:numPr>
                <w:ilvl w:val="0"/>
                <w:numId w:val="8"/>
              </w:numPr>
              <w:snapToGrid w:val="0"/>
              <w:spacing w:after="0" w:line="240" w:lineRule="auto"/>
              <w:rPr>
                <w:rFonts w:ascii="Times New Roman" w:hAnsi="Times New Roman"/>
                <w:sz w:val="20"/>
                <w:szCs w:val="20"/>
              </w:rPr>
            </w:pPr>
            <w:r>
              <w:rPr>
                <w:rFonts w:ascii="Times New Roman" w:hAnsi="Times New Roman"/>
                <w:sz w:val="20"/>
                <w:szCs w:val="20"/>
              </w:rPr>
              <w:t>Number of symbol(s) for AGC and/or Rx-Tx turnaround time</w:t>
            </w:r>
          </w:p>
          <w:p>
            <w:pPr>
              <w:numPr>
                <w:ilvl w:val="0"/>
                <w:numId w:val="8"/>
              </w:numPr>
              <w:snapToGrid w:val="0"/>
              <w:spacing w:after="180" w:afterLines="50" w:line="240" w:lineRule="auto"/>
              <w:ind w:left="714" w:hanging="357"/>
              <w:rPr>
                <w:rFonts w:ascii="Times New Roman" w:hAnsi="Times New Roman"/>
                <w:sz w:val="20"/>
                <w:szCs w:val="20"/>
              </w:rPr>
            </w:pPr>
            <w:r>
              <w:rPr>
                <w:rFonts w:ascii="Times New Roman" w:hAnsi="Times New Roman"/>
                <w:sz w:val="20"/>
                <w:szCs w:val="20"/>
              </w:rPr>
              <w:t>Conditions under which AGC training and/or Rx-Tx turnaround time are needed</w:t>
            </w:r>
          </w:p>
          <w:p>
            <w:pPr>
              <w:snapToGrid w:val="0"/>
              <w:spacing w:after="0" w:line="240" w:lineRule="auto"/>
              <w:jc w:val="both"/>
              <w:rPr>
                <w:rFonts w:ascii="Times New Roman" w:hAnsi="Times New Roman" w:eastAsia="Batang"/>
                <w:b/>
                <w:bCs/>
                <w:sz w:val="20"/>
                <w:szCs w:val="20"/>
                <w:u w:val="single"/>
                <w:lang w:val="en-GB" w:eastAsia="en-US"/>
              </w:rPr>
            </w:pPr>
            <w:r>
              <w:rPr>
                <w:rFonts w:ascii="Times New Roman" w:hAnsi="Times New Roman" w:eastAsia="Batang"/>
                <w:b/>
                <w:bCs/>
                <w:sz w:val="20"/>
                <w:szCs w:val="20"/>
                <w:u w:val="single"/>
                <w:lang w:val="en-GB" w:eastAsia="en-US"/>
              </w:rPr>
              <w:t>Agreement in RAN1#110</w:t>
            </w:r>
          </w:p>
          <w:p>
            <w:pPr>
              <w:autoSpaceDE w:val="0"/>
              <w:autoSpaceDN w:val="0"/>
              <w:adjustRightInd w:val="0"/>
              <w:snapToGrid w:val="0"/>
              <w:spacing w:after="180" w:afterLines="50" w:line="240" w:lineRule="auto"/>
              <w:jc w:val="both"/>
              <w:rPr>
                <w:rFonts w:ascii="Times New Roman" w:hAnsi="Times New Roman" w:eastAsia="宋体"/>
                <w:sz w:val="20"/>
                <w:szCs w:val="20"/>
              </w:rPr>
            </w:pPr>
            <w:r>
              <w:rPr>
                <w:rFonts w:ascii="Times New Roman" w:hAnsi="Times New Roman" w:eastAsia="宋体"/>
                <w:sz w:val="20"/>
                <w:szCs w:val="20"/>
              </w:rPr>
              <w:t>A new reference signal should be introduced for supporting SL positioning/ranging.</w:t>
            </w:r>
          </w:p>
          <w:p>
            <w:pPr>
              <w:autoSpaceDE w:val="0"/>
              <w:autoSpaceDN w:val="0"/>
              <w:adjustRightInd w:val="0"/>
              <w:snapToGrid w:val="0"/>
              <w:spacing w:after="0" w:line="240" w:lineRule="auto"/>
              <w:jc w:val="both"/>
              <w:rPr>
                <w:rFonts w:ascii="Times New Roman" w:hAnsi="Times New Roman" w:eastAsia="Batang"/>
                <w:b/>
                <w:bCs/>
                <w:sz w:val="20"/>
                <w:szCs w:val="20"/>
                <w:u w:val="single"/>
                <w:lang w:val="en-GB" w:eastAsia="en-US"/>
              </w:rPr>
            </w:pPr>
            <w:r>
              <w:rPr>
                <w:rFonts w:ascii="Times New Roman" w:hAnsi="Times New Roman" w:eastAsia="Batang"/>
                <w:b/>
                <w:bCs/>
                <w:sz w:val="20"/>
                <w:szCs w:val="20"/>
                <w:u w:val="single"/>
                <w:lang w:val="en-GB" w:eastAsia="en-US"/>
              </w:rPr>
              <w:t>Agreement in RAN1#110</w:t>
            </w:r>
          </w:p>
          <w:p>
            <w:pPr>
              <w:snapToGrid w:val="0"/>
              <w:spacing w:after="0" w:line="240" w:lineRule="auto"/>
              <w:jc w:val="both"/>
              <w:rPr>
                <w:rFonts w:ascii="Times New Roman" w:hAnsi="Times New Roman" w:eastAsia="Batang" w:cs="CG Times (WN)"/>
                <w:sz w:val="20"/>
                <w:szCs w:val="20"/>
                <w:lang w:val="en-GB" w:eastAsia="en-US"/>
              </w:rPr>
            </w:pPr>
            <w:r>
              <w:rPr>
                <w:rFonts w:ascii="Times New Roman" w:hAnsi="Times New Roman" w:eastAsia="Batang" w:cs="CG Times (WN)"/>
                <w:sz w:val="20"/>
                <w:szCs w:val="20"/>
                <w:lang w:val="en-GB" w:eastAsia="en-US"/>
              </w:rPr>
              <w:t>For the sequence of the new reference signal for SL positioning/ranging, down select between Alt 1 and Alt 2:</w:t>
            </w:r>
          </w:p>
          <w:p>
            <w:pPr>
              <w:pStyle w:val="89"/>
              <w:numPr>
                <w:ilvl w:val="0"/>
                <w:numId w:val="9"/>
              </w:numPr>
              <w:snapToGrid w:val="0"/>
              <w:spacing w:after="0" w:line="240" w:lineRule="auto"/>
              <w:jc w:val="both"/>
              <w:rPr>
                <w:rFonts w:eastAsia="Batang" w:cs="CG Times (WN)"/>
                <w:sz w:val="20"/>
                <w:lang w:val="en-GB" w:eastAsia="en-US"/>
              </w:rPr>
            </w:pPr>
            <w:r>
              <w:rPr>
                <w:rFonts w:eastAsia="Times New Roman" w:cs="CG Times (WN)"/>
                <w:sz w:val="20"/>
                <w:lang w:val="en-GB" w:eastAsia="en-US"/>
              </w:rPr>
              <w:t>Alt. 1: pseudorandom-based. Use existing sequence of DL-PRS as a starting point.</w:t>
            </w:r>
          </w:p>
          <w:p>
            <w:pPr>
              <w:pStyle w:val="89"/>
              <w:numPr>
                <w:ilvl w:val="0"/>
                <w:numId w:val="9"/>
              </w:numPr>
              <w:snapToGrid w:val="0"/>
              <w:spacing w:afterLines="50" w:line="240" w:lineRule="auto"/>
              <w:jc w:val="both"/>
              <w:rPr>
                <w:rFonts w:eastAsia="Batang" w:cs="CG Times (WN)"/>
                <w:sz w:val="20"/>
                <w:lang w:val="en-GB" w:eastAsia="en-US"/>
              </w:rPr>
            </w:pPr>
            <w:r>
              <w:rPr>
                <w:rFonts w:eastAsia="Times New Roman" w:cs="CG Times (WN)"/>
                <w:sz w:val="20"/>
                <w:lang w:val="en-GB" w:eastAsia="en-US"/>
              </w:rPr>
              <w:t>Alt. 2: ZC-based (SRS sequence as a starting point)</w:t>
            </w:r>
          </w:p>
          <w:p>
            <w:pPr>
              <w:snapToGrid w:val="0"/>
              <w:spacing w:after="0" w:line="240" w:lineRule="auto"/>
              <w:rPr>
                <w:rFonts w:ascii="Times New Roman" w:hAnsi="Times New Roman" w:eastAsia="Batang"/>
                <w:b/>
                <w:bCs/>
                <w:sz w:val="20"/>
                <w:szCs w:val="20"/>
                <w:u w:val="single"/>
                <w:lang w:val="en-GB" w:eastAsia="en-US"/>
              </w:rPr>
            </w:pPr>
            <w:r>
              <w:rPr>
                <w:rFonts w:ascii="Times New Roman" w:hAnsi="Times New Roman" w:eastAsia="Batang"/>
                <w:b/>
                <w:bCs/>
                <w:sz w:val="20"/>
                <w:szCs w:val="20"/>
                <w:u w:val="single"/>
                <w:lang w:val="en-GB" w:eastAsia="en-US"/>
              </w:rPr>
              <w:t>Agreement in RAN1#110</w:t>
            </w:r>
          </w:p>
          <w:p>
            <w:pPr>
              <w:snapToGrid w:val="0"/>
              <w:spacing w:after="0" w:line="240" w:lineRule="auto"/>
              <w:jc w:val="both"/>
              <w:rPr>
                <w:rFonts w:ascii="Times New Roman" w:hAnsi="Times New Roman" w:eastAsia="Batang" w:cs="CG Times (WN)"/>
                <w:sz w:val="20"/>
                <w:szCs w:val="20"/>
                <w:lang w:val="en-GB" w:eastAsia="en-US"/>
              </w:rPr>
            </w:pPr>
            <w:r>
              <w:rPr>
                <w:rFonts w:ascii="Times New Roman" w:hAnsi="Times New Roman" w:eastAsia="Batang" w:cs="CG Times (WN)"/>
                <w:sz w:val="20"/>
                <w:szCs w:val="20"/>
                <w:lang w:val="en-GB" w:eastAsia="en-US"/>
              </w:rPr>
              <w:t>With regards to the frequency domain pattern, a Comb-N SL-PRS occupying M symbol(s) design should be introduced for the support of NR SL positioning</w:t>
            </w:r>
          </w:p>
          <w:p>
            <w:pPr>
              <w:pStyle w:val="89"/>
              <w:numPr>
                <w:ilvl w:val="0"/>
                <w:numId w:val="10"/>
              </w:numPr>
              <w:snapToGrid w:val="0"/>
              <w:spacing w:afterLines="50" w:line="240" w:lineRule="auto"/>
              <w:jc w:val="both"/>
              <w:rPr>
                <w:rFonts w:eastAsia="Batang" w:cs="CG Times (WN)"/>
                <w:sz w:val="20"/>
                <w:lang w:val="en-GB" w:eastAsia="en-US"/>
              </w:rPr>
            </w:pPr>
            <w:r>
              <w:rPr>
                <w:rFonts w:eastAsia="Times New Roman" w:cs="CG Times (WN)"/>
                <w:sz w:val="20"/>
                <w:lang w:val="en-GB" w:eastAsia="ko-KR"/>
              </w:rPr>
              <w:t>Note: there could be multiple values for M, N</w:t>
            </w:r>
          </w:p>
          <w:p>
            <w:pPr>
              <w:snapToGrid w:val="0"/>
              <w:spacing w:after="0" w:line="240" w:lineRule="auto"/>
              <w:rPr>
                <w:rFonts w:ascii="Times New Roman" w:hAnsi="Times New Roman" w:eastAsia="Batang"/>
                <w:b/>
                <w:bCs/>
                <w:sz w:val="20"/>
                <w:szCs w:val="20"/>
                <w:u w:val="single"/>
                <w:lang w:val="en-GB" w:eastAsia="en-US"/>
              </w:rPr>
            </w:pPr>
            <w:r>
              <w:rPr>
                <w:rFonts w:ascii="Times New Roman" w:hAnsi="Times New Roman" w:eastAsia="Batang"/>
                <w:b/>
                <w:bCs/>
                <w:sz w:val="20"/>
                <w:szCs w:val="20"/>
                <w:u w:val="single"/>
                <w:lang w:val="en-GB" w:eastAsia="en-US"/>
              </w:rPr>
              <w:t>Agreement in RAN1#110</w:t>
            </w:r>
          </w:p>
          <w:p>
            <w:pPr>
              <w:snapToGrid w:val="0"/>
              <w:spacing w:after="0" w:line="240" w:lineRule="auto"/>
              <w:jc w:val="both"/>
              <w:rPr>
                <w:rFonts w:ascii="Times" w:hAnsi="Times" w:eastAsia="Batang" w:cs="CG Times (WN)"/>
                <w:sz w:val="20"/>
                <w:szCs w:val="20"/>
                <w:lang w:val="en-GB" w:eastAsia="en-US"/>
              </w:rPr>
            </w:pPr>
            <w:r>
              <w:rPr>
                <w:rFonts w:ascii="Times" w:hAnsi="Times" w:eastAsia="Batang" w:cs="CG Times (WN)"/>
                <w:sz w:val="20"/>
                <w:szCs w:val="20"/>
                <w:lang w:val="en-GB" w:eastAsia="en-US"/>
              </w:rPr>
              <w:t xml:space="preserve">With regards to the frequency domain pattern for multi-symbol SL-PRS, prioritize partially and fully staggered SL-PRS. </w:t>
            </w:r>
          </w:p>
          <w:p>
            <w:pPr>
              <w:numPr>
                <w:ilvl w:val="0"/>
                <w:numId w:val="11"/>
              </w:numPr>
              <w:snapToGrid w:val="0"/>
              <w:spacing w:after="0" w:line="240" w:lineRule="auto"/>
              <w:jc w:val="both"/>
              <w:rPr>
                <w:rFonts w:ascii="Times" w:hAnsi="Times" w:eastAsia="Batang" w:cs="CG Times (WN)"/>
                <w:sz w:val="20"/>
                <w:szCs w:val="20"/>
                <w:lang w:val="en-GB" w:eastAsia="en-US"/>
              </w:rPr>
            </w:pPr>
            <w:r>
              <w:rPr>
                <w:rFonts w:ascii="Times" w:hAnsi="Times" w:eastAsia="Batang" w:cs="CG Times (WN)"/>
                <w:sz w:val="20"/>
                <w:szCs w:val="20"/>
                <w:lang w:val="en-GB" w:eastAsia="en-US"/>
              </w:rPr>
              <w:t>Note: this does not preclude comb N=1</w:t>
            </w:r>
          </w:p>
          <w:p>
            <w:pPr>
              <w:numPr>
                <w:ilvl w:val="0"/>
                <w:numId w:val="11"/>
              </w:numPr>
              <w:snapToGrid w:val="0"/>
              <w:spacing w:after="0" w:line="240" w:lineRule="auto"/>
              <w:jc w:val="both"/>
              <w:rPr>
                <w:rFonts w:ascii="Times" w:hAnsi="Times" w:eastAsia="Batang" w:cs="CG Times (WN)"/>
                <w:sz w:val="20"/>
                <w:szCs w:val="20"/>
                <w:lang w:val="en-GB" w:eastAsia="en-US"/>
              </w:rPr>
            </w:pPr>
            <w:r>
              <w:rPr>
                <w:rFonts w:ascii="Times" w:hAnsi="Times" w:eastAsia="Batang" w:cs="CG Times (WN)"/>
                <w:sz w:val="20"/>
                <w:szCs w:val="20"/>
                <w:lang w:val="en-GB" w:eastAsia="en-US"/>
              </w:rPr>
              <w:t>FFS: single symbol SL-PRS, if supported</w:t>
            </w:r>
          </w:p>
        </w:tc>
      </w:tr>
    </w:tbl>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The design of SL-PRS (sidelink positioning reference signal) is one of an essential and key part of the NR sidelink positioning system. Specifically, at least the following aspects should be considered for SL-PRS design referring to the DL-PRS configuration [4]:</w:t>
      </w:r>
    </w:p>
    <w:p>
      <w:pPr>
        <w:numPr>
          <w:ilvl w:val="0"/>
          <w:numId w:val="12"/>
        </w:num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Sequence: gold sequence or ZC (Zadoff-Chu) sequence</w:t>
      </w:r>
    </w:p>
    <w:p>
      <w:pPr>
        <w:numPr>
          <w:ilvl w:val="1"/>
          <w:numId w:val="12"/>
        </w:numPr>
        <w:tabs>
          <w:tab w:val="left" w:pos="420"/>
        </w:tabs>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Gold sequence is preferable.</w:t>
      </w:r>
    </w:p>
    <w:p>
      <w:pPr>
        <w:numPr>
          <w:ilvl w:val="0"/>
          <w:numId w:val="12"/>
        </w:num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SL-PRS Pattern</w:t>
      </w:r>
    </w:p>
    <w:p>
      <w:pPr>
        <w:numPr>
          <w:ilvl w:val="1"/>
          <w:numId w:val="12"/>
        </w:numPr>
        <w:tabs>
          <w:tab w:val="left" w:pos="420"/>
          <w:tab w:val="clear" w:pos="840"/>
        </w:tabs>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Comb pattern: reuse DL-PRS comb pattern</w:t>
      </w:r>
    </w:p>
    <w:p>
      <w:pPr>
        <w:numPr>
          <w:ilvl w:val="1"/>
          <w:numId w:val="12"/>
        </w:numPr>
        <w:tabs>
          <w:tab w:val="left" w:pos="420"/>
        </w:tabs>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Number of OFDM symbols within a slot: adding AGC symbol for power adjustment and gap symbol(s) for Rx/Tx switch.</w:t>
      </w:r>
    </w:p>
    <w:p>
      <w:pPr>
        <w:numPr>
          <w:ilvl w:val="0"/>
          <w:numId w:val="12"/>
        </w:num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Periodicity: specify the periodicity of SL-PRS and the modification based on the DL-PRS’s periodicity.</w:t>
      </w:r>
    </w:p>
    <w:p>
      <w:pPr>
        <w:numPr>
          <w:ilvl w:val="0"/>
          <w:numId w:val="12"/>
        </w:num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Repetition </w:t>
      </w:r>
    </w:p>
    <w:p>
      <w:pPr>
        <w:autoSpaceDE w:val="0"/>
        <w:autoSpaceDN w:val="0"/>
        <w:adjustRightInd w:val="0"/>
        <w:snapToGrid w:val="0"/>
        <w:spacing w:after="120" w:line="240" w:lineRule="auto"/>
        <w:jc w:val="both"/>
        <w:outlineLvl w:val="2"/>
        <w:rPr>
          <w:rFonts w:ascii="Arial" w:hAnsi="Arial" w:eastAsia="宋体" w:cs="Arial"/>
        </w:rPr>
      </w:pPr>
      <w:r>
        <w:rPr>
          <w:rFonts w:ascii="Arial" w:hAnsi="Arial" w:eastAsia="宋体" w:cs="Arial"/>
        </w:rPr>
        <w:t>2.2.1 SL-PRS sequence design</w:t>
      </w:r>
    </w:p>
    <w:p>
      <w:pPr>
        <w:autoSpaceDE w:val="0"/>
        <w:autoSpaceDN w:val="0"/>
        <w:adjustRightInd w:val="0"/>
        <w:snapToGrid w:val="0"/>
        <w:spacing w:before="180" w:beforeLines="50" w:after="180" w:afterLines="50" w:line="240" w:lineRule="auto"/>
        <w:jc w:val="both"/>
        <w:rPr>
          <w:rFonts w:ascii="Times New Roman" w:hAnsi="Times New Roman" w:eastAsia="宋体"/>
          <w:bCs/>
          <w:iCs/>
          <w:sz w:val="20"/>
          <w:szCs w:val="20"/>
        </w:rPr>
      </w:pPr>
      <w:r>
        <w:rPr>
          <w:rFonts w:ascii="Times New Roman" w:hAnsi="Times New Roman" w:eastAsia="宋体"/>
          <w:sz w:val="20"/>
          <w:szCs w:val="20"/>
        </w:rPr>
        <w:t>For SL-PRS sequence design, down selection between gold sequence and ZC sequence is needed for unified design. In order to meet the positioning accuracy requirements, reduce complexity and get better multiplexing between SL-PRS and other signals, g</w:t>
      </w:r>
      <w:r>
        <w:rPr>
          <w:rFonts w:ascii="Times New Roman" w:hAnsi="Times New Roman" w:eastAsia="宋体"/>
          <w:bCs/>
          <w:iCs/>
          <w:sz w:val="20"/>
          <w:szCs w:val="20"/>
        </w:rPr>
        <w:t xml:space="preserve">old sequence is preferable considering it is also </w:t>
      </w:r>
      <w:r>
        <w:rPr>
          <w:rFonts w:ascii="Times New Roman" w:hAnsi="Times New Roman" w:eastAsia="宋体"/>
          <w:sz w:val="20"/>
          <w:szCs w:val="20"/>
        </w:rPr>
        <w:t>used for both DL-PRS and reference signals (e.g. sidelink CSI-RS design) in SL communication.</w:t>
      </w:r>
      <w:r>
        <w:t xml:space="preserve"> </w:t>
      </w:r>
      <w:r>
        <w:rPr>
          <w:rFonts w:ascii="Times New Roman" w:hAnsi="Times New Roman" w:eastAsia="宋体"/>
          <w:sz w:val="20"/>
          <w:szCs w:val="20"/>
        </w:rPr>
        <w:t>As for ZC sequence, proponents prefer ZC sequence for its better PAPR properties. However, SL communication range is usually smaller compared to Uu communication range, and current reference signals used in SL communization do not apply ZC sequence either, so PAPR and coverage requirements may not be a critical issue for SL communication.</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6:</w:t>
      </w:r>
      <w:r>
        <w:rPr>
          <w:rFonts w:ascii="Times New Roman" w:hAnsi="Times New Roman" w:eastAsia="宋体"/>
          <w:i/>
          <w:iCs/>
          <w:sz w:val="20"/>
          <w:szCs w:val="20"/>
        </w:rPr>
        <w:t xml:space="preserve"> For SL-PRS design, support gold sequence to reduce the specification complexity.</w:t>
      </w:r>
    </w:p>
    <w:p>
      <w:pPr>
        <w:widowControl w:val="0"/>
        <w:snapToGrid w:val="0"/>
        <w:spacing w:after="180" w:afterLines="50" w:line="240" w:lineRule="auto"/>
        <w:jc w:val="both"/>
        <w:rPr>
          <w:rFonts w:ascii="Times New Roman" w:hAnsi="Times New Roman" w:eastAsia="宋体"/>
          <w:kern w:val="2"/>
          <w:sz w:val="20"/>
          <w:szCs w:val="20"/>
        </w:rPr>
      </w:pPr>
      <w:r>
        <w:rPr>
          <w:rFonts w:ascii="Times New Roman" w:hAnsi="Times New Roman" w:eastAsia="宋体"/>
          <w:kern w:val="2"/>
          <w:sz w:val="20"/>
          <w:szCs w:val="20"/>
        </w:rPr>
        <w:t>The sequence of SL-PRS (assuming gold sequence)</w:t>
      </w:r>
      <w:r>
        <w:rPr>
          <w:rFonts w:hint="eastAsia" w:ascii="Times New Roman" w:hAnsi="Times New Roman" w:eastAsia="宋体"/>
          <w:kern w:val="2"/>
          <w:sz w:val="20"/>
          <w:szCs w:val="20"/>
        </w:rPr>
        <w:t xml:space="preserve"> </w:t>
      </w:r>
      <m:oMath>
        <m:r>
          <w:rPr>
            <w:rFonts w:ascii="Cambria Math" w:hAnsi="Cambria Math" w:eastAsia="宋体"/>
            <w:kern w:val="2"/>
            <w:sz w:val="20"/>
            <w:szCs w:val="20"/>
          </w:rPr>
          <m:t>r</m:t>
        </m:r>
        <m:d>
          <m:dPr>
            <m:ctrlPr>
              <w:rPr>
                <w:rFonts w:ascii="Cambria Math" w:hAnsi="Cambria Math" w:eastAsia="宋体"/>
                <w:i/>
                <w:kern w:val="2"/>
                <w:sz w:val="20"/>
                <w:szCs w:val="20"/>
              </w:rPr>
            </m:ctrlPr>
          </m:dPr>
          <m:e>
            <m:r>
              <w:rPr>
                <w:rFonts w:ascii="Cambria Math" w:hAnsi="Cambria Math" w:eastAsia="宋体"/>
                <w:kern w:val="2"/>
                <w:sz w:val="20"/>
                <w:szCs w:val="20"/>
              </w:rPr>
              <m:t>m</m:t>
            </m:r>
            <m:ctrlPr>
              <w:rPr>
                <w:rFonts w:ascii="Cambria Math" w:hAnsi="Cambria Math" w:eastAsia="宋体"/>
                <w:i/>
                <w:kern w:val="2"/>
                <w:sz w:val="20"/>
                <w:szCs w:val="20"/>
              </w:rPr>
            </m:ctrlPr>
          </m:e>
        </m:d>
      </m:oMath>
      <w:r>
        <w:rPr>
          <w:rFonts w:ascii="Times New Roman" w:hAnsi="Times New Roman" w:eastAsia="宋体"/>
          <w:kern w:val="2"/>
          <w:sz w:val="20"/>
          <w:szCs w:val="20"/>
        </w:rPr>
        <w:t xml:space="preserve"> can be generated according to [6]:</w:t>
      </w:r>
    </w:p>
    <w:p>
      <w:pPr>
        <w:keepLines/>
        <w:tabs>
          <w:tab w:val="center" w:pos="4536"/>
          <w:tab w:val="right" w:pos="9072"/>
        </w:tabs>
        <w:spacing w:after="180" w:line="240" w:lineRule="auto"/>
        <w:rPr>
          <w:rFonts w:ascii="Times New Roman" w:hAnsi="Times New Roman" w:eastAsia="Times New Roman"/>
          <w:sz w:val="20"/>
          <w:szCs w:val="20"/>
          <w:lang w:val="en-GB" w:eastAsia="en-US"/>
        </w:rPr>
      </w:pPr>
      <m:oMathPara>
        <m:oMath>
          <m:r>
            <w:rPr>
              <w:rFonts w:ascii="Cambria Math" w:hAnsi="Cambria Math" w:eastAsia="Times New Roman"/>
              <w:sz w:val="20"/>
              <w:szCs w:val="20"/>
              <w:lang w:val="en-GB" w:eastAsia="en-US"/>
            </w:rPr>
            <m:t>r</m:t>
          </m:r>
          <m:d>
            <m:dPr>
              <m:ctrlPr>
                <w:rPr>
                  <w:rFonts w:ascii="Cambria Math" w:hAnsi="Cambria Math" w:eastAsia="Times New Roman"/>
                  <w:sz w:val="20"/>
                  <w:szCs w:val="20"/>
                  <w:lang w:val="en-GB" w:eastAsia="en-US"/>
                </w:rPr>
              </m:ctrlPr>
            </m:dPr>
            <m:e>
              <m:r>
                <w:rPr>
                  <w:rFonts w:ascii="Cambria Math" w:hAnsi="Cambria Math" w:eastAsia="Times New Roman"/>
                  <w:sz w:val="20"/>
                  <w:szCs w:val="20"/>
                  <w:lang w:val="en-GB" w:eastAsia="en-US"/>
                </w:rPr>
                <m:t>m</m:t>
              </m:r>
              <m:ctrlPr>
                <w:rPr>
                  <w:rFonts w:ascii="Cambria Math" w:hAnsi="Cambria Math" w:eastAsia="Times New Roman"/>
                  <w:sz w:val="20"/>
                  <w:szCs w:val="20"/>
                  <w:lang w:val="en-GB" w:eastAsia="en-US"/>
                </w:rPr>
              </m:ctrlPr>
            </m:e>
          </m:d>
          <m:r>
            <m:rPr>
              <m:sty m:val="p"/>
            </m:rPr>
            <w:rPr>
              <w:rFonts w:ascii="Cambria Math" w:hAnsi="Cambria Math" w:eastAsia="Times New Roman"/>
              <w:sz w:val="20"/>
              <w:szCs w:val="20"/>
              <w:lang w:val="en-GB" w:eastAsia="en-US"/>
            </w:rPr>
            <m:t>=</m:t>
          </m:r>
          <m:f>
            <m:fPr>
              <m:ctrlPr>
                <w:rPr>
                  <w:rFonts w:ascii="Cambria Math" w:hAnsi="Cambria Math" w:eastAsia="Times New Roman"/>
                  <w:sz w:val="20"/>
                  <w:szCs w:val="20"/>
                  <w:lang w:val="en-GB" w:eastAsia="en-US"/>
                </w:rPr>
              </m:ctrlPr>
            </m:fPr>
            <m:num>
              <m:r>
                <m:rPr>
                  <m:sty m:val="p"/>
                </m:rPr>
                <w:rPr>
                  <w:rFonts w:ascii="Cambria Math" w:hAnsi="Cambria Math" w:eastAsia="Times New Roman"/>
                  <w:sz w:val="20"/>
                  <w:szCs w:val="20"/>
                  <w:lang w:val="en-GB" w:eastAsia="en-US"/>
                </w:rPr>
                <m:t>1</m:t>
              </m:r>
              <m:ctrlPr>
                <w:rPr>
                  <w:rFonts w:ascii="Cambria Math" w:hAnsi="Cambria Math" w:eastAsia="Times New Roman"/>
                  <w:sz w:val="20"/>
                  <w:szCs w:val="20"/>
                  <w:lang w:val="en-GB" w:eastAsia="en-US"/>
                </w:rPr>
              </m:ctrlPr>
            </m:num>
            <m:den>
              <m:rad>
                <m:radPr>
                  <m:degHide m:val="1"/>
                  <m:ctrlPr>
                    <w:rPr>
                      <w:rFonts w:ascii="Cambria Math" w:hAnsi="Cambria Math" w:eastAsia="Times New Roman"/>
                      <w:sz w:val="20"/>
                      <w:szCs w:val="20"/>
                      <w:lang w:val="en-GB" w:eastAsia="en-US"/>
                    </w:rPr>
                  </m:ctrlPr>
                </m:radPr>
                <m:deg>
                  <m:ctrlPr>
                    <w:rPr>
                      <w:rFonts w:ascii="Cambria Math" w:hAnsi="Cambria Math" w:eastAsia="Times New Roman"/>
                      <w:sz w:val="20"/>
                      <w:szCs w:val="20"/>
                      <w:lang w:val="en-GB" w:eastAsia="en-US"/>
                    </w:rPr>
                  </m:ctrlPr>
                </m:deg>
                <m:e>
                  <m:r>
                    <m:rPr>
                      <m:sty m:val="p"/>
                    </m:rPr>
                    <w:rPr>
                      <w:rFonts w:ascii="Cambria Math" w:hAnsi="Cambria Math" w:eastAsia="Times New Roman"/>
                      <w:sz w:val="20"/>
                      <w:szCs w:val="20"/>
                      <w:lang w:val="en-GB" w:eastAsia="en-US"/>
                    </w:rPr>
                    <m:t>2</m:t>
                  </m:r>
                  <m:ctrlPr>
                    <w:rPr>
                      <w:rFonts w:ascii="Cambria Math" w:hAnsi="Cambria Math" w:eastAsia="Times New Roman"/>
                      <w:sz w:val="20"/>
                      <w:szCs w:val="20"/>
                      <w:lang w:val="en-GB" w:eastAsia="en-US"/>
                    </w:rPr>
                  </m:ctrlPr>
                </m:e>
              </m:rad>
              <m:ctrlPr>
                <w:rPr>
                  <w:rFonts w:ascii="Cambria Math" w:hAnsi="Cambria Math" w:eastAsia="Times New Roman"/>
                  <w:sz w:val="20"/>
                  <w:szCs w:val="20"/>
                  <w:lang w:val="en-GB" w:eastAsia="en-US"/>
                </w:rPr>
              </m:ctrlPr>
            </m:den>
          </m:f>
          <m:d>
            <m:dPr>
              <m:ctrlPr>
                <w:rPr>
                  <w:rFonts w:ascii="Cambria Math" w:hAnsi="Cambria Math" w:eastAsia="Times New Roman"/>
                  <w:sz w:val="20"/>
                  <w:szCs w:val="20"/>
                  <w:lang w:val="en-GB" w:eastAsia="en-US"/>
                </w:rPr>
              </m:ctrlPr>
            </m:dPr>
            <m:e>
              <m:r>
                <m:rPr>
                  <m:sty m:val="p"/>
                </m:rPr>
                <w:rPr>
                  <w:rFonts w:ascii="Cambria Math" w:hAnsi="Cambria Math" w:eastAsia="Times New Roman"/>
                  <w:sz w:val="20"/>
                  <w:szCs w:val="20"/>
                  <w:lang w:val="en-GB" w:eastAsia="en-US"/>
                </w:rPr>
                <m:t>1-2</m:t>
              </m:r>
              <m:r>
                <w:rPr>
                  <w:rFonts w:ascii="Cambria Math" w:hAnsi="Cambria Math" w:eastAsia="Times New Roman"/>
                  <w:sz w:val="20"/>
                  <w:szCs w:val="20"/>
                  <w:lang w:val="en-GB" w:eastAsia="en-US"/>
                </w:rPr>
                <m:t>c</m:t>
              </m:r>
              <m:d>
                <m:dPr>
                  <m:ctrlPr>
                    <w:rPr>
                      <w:rFonts w:ascii="Cambria Math" w:hAnsi="Cambria Math" w:eastAsia="Times New Roman"/>
                      <w:sz w:val="20"/>
                      <w:szCs w:val="20"/>
                      <w:lang w:val="en-GB" w:eastAsia="en-US"/>
                    </w:rPr>
                  </m:ctrlPr>
                </m:dPr>
                <m:e>
                  <m:r>
                    <m:rPr>
                      <m:sty m:val="p"/>
                    </m:rPr>
                    <w:rPr>
                      <w:rFonts w:ascii="Cambria Math" w:hAnsi="Cambria Math" w:eastAsia="Times New Roman"/>
                      <w:sz w:val="20"/>
                      <w:szCs w:val="20"/>
                      <w:lang w:val="en-GB" w:eastAsia="en-US"/>
                    </w:rPr>
                    <m:t>2</m:t>
                  </m:r>
                  <m:r>
                    <w:rPr>
                      <w:rFonts w:ascii="Cambria Math" w:hAnsi="Cambria Math" w:eastAsia="Times New Roman"/>
                      <w:sz w:val="20"/>
                      <w:szCs w:val="20"/>
                      <w:lang w:val="en-GB" w:eastAsia="en-US"/>
                    </w:rPr>
                    <m:t>m</m:t>
                  </m:r>
                  <m:ctrlPr>
                    <w:rPr>
                      <w:rFonts w:ascii="Cambria Math" w:hAnsi="Cambria Math" w:eastAsia="Times New Roman"/>
                      <w:sz w:val="20"/>
                      <w:szCs w:val="20"/>
                      <w:lang w:val="en-GB" w:eastAsia="en-US"/>
                    </w:rPr>
                  </m:ctrlPr>
                </m:e>
              </m:d>
              <m:ctrlPr>
                <w:rPr>
                  <w:rFonts w:ascii="Cambria Math" w:hAnsi="Cambria Math" w:eastAsia="Times New Roman"/>
                  <w:sz w:val="20"/>
                  <w:szCs w:val="20"/>
                  <w:lang w:val="en-GB" w:eastAsia="en-US"/>
                </w:rPr>
              </m:ctrlPr>
            </m:e>
          </m:d>
          <m:r>
            <m:rPr>
              <m:sty m:val="p"/>
            </m:rPr>
            <w:rPr>
              <w:rFonts w:ascii="Cambria Math" w:hAnsi="Cambria Math" w:eastAsia="Times New Roman"/>
              <w:sz w:val="20"/>
              <w:szCs w:val="20"/>
              <w:lang w:val="en-GB" w:eastAsia="en-US"/>
            </w:rPr>
            <m:t>+</m:t>
          </m:r>
          <m:r>
            <w:rPr>
              <w:rFonts w:ascii="Cambria Math" w:hAnsi="Cambria Math" w:eastAsia="Times New Roman"/>
              <w:sz w:val="20"/>
              <w:szCs w:val="20"/>
              <w:lang w:val="en-GB" w:eastAsia="en-US"/>
            </w:rPr>
            <m:t>j</m:t>
          </m:r>
          <m:f>
            <m:fPr>
              <m:ctrlPr>
                <w:rPr>
                  <w:rFonts w:ascii="Cambria Math" w:hAnsi="Cambria Math" w:eastAsia="Times New Roman"/>
                  <w:sz w:val="20"/>
                  <w:szCs w:val="20"/>
                  <w:lang w:val="en-GB" w:eastAsia="en-US"/>
                </w:rPr>
              </m:ctrlPr>
            </m:fPr>
            <m:num>
              <m:r>
                <m:rPr>
                  <m:sty m:val="p"/>
                </m:rPr>
                <w:rPr>
                  <w:rFonts w:ascii="Cambria Math" w:hAnsi="Cambria Math" w:eastAsia="Times New Roman"/>
                  <w:sz w:val="20"/>
                  <w:szCs w:val="20"/>
                  <w:lang w:val="en-GB" w:eastAsia="en-US"/>
                </w:rPr>
                <m:t>1</m:t>
              </m:r>
              <m:ctrlPr>
                <w:rPr>
                  <w:rFonts w:ascii="Cambria Math" w:hAnsi="Cambria Math" w:eastAsia="Times New Roman"/>
                  <w:sz w:val="20"/>
                  <w:szCs w:val="20"/>
                  <w:lang w:val="en-GB" w:eastAsia="en-US"/>
                </w:rPr>
              </m:ctrlPr>
            </m:num>
            <m:den>
              <m:rad>
                <m:radPr>
                  <m:degHide m:val="1"/>
                  <m:ctrlPr>
                    <w:rPr>
                      <w:rFonts w:ascii="Cambria Math" w:hAnsi="Cambria Math" w:eastAsia="Times New Roman"/>
                      <w:sz w:val="20"/>
                      <w:szCs w:val="20"/>
                      <w:lang w:val="en-GB" w:eastAsia="en-US"/>
                    </w:rPr>
                  </m:ctrlPr>
                </m:radPr>
                <m:deg>
                  <m:ctrlPr>
                    <w:rPr>
                      <w:rFonts w:ascii="Cambria Math" w:hAnsi="Cambria Math" w:eastAsia="Times New Roman"/>
                      <w:sz w:val="20"/>
                      <w:szCs w:val="20"/>
                      <w:lang w:val="en-GB" w:eastAsia="en-US"/>
                    </w:rPr>
                  </m:ctrlPr>
                </m:deg>
                <m:e>
                  <m:r>
                    <m:rPr>
                      <m:sty m:val="p"/>
                    </m:rPr>
                    <w:rPr>
                      <w:rFonts w:ascii="Cambria Math" w:hAnsi="Cambria Math" w:eastAsia="Times New Roman"/>
                      <w:sz w:val="20"/>
                      <w:szCs w:val="20"/>
                      <w:lang w:val="en-GB" w:eastAsia="en-US"/>
                    </w:rPr>
                    <m:t>2</m:t>
                  </m:r>
                  <m:ctrlPr>
                    <w:rPr>
                      <w:rFonts w:ascii="Cambria Math" w:hAnsi="Cambria Math" w:eastAsia="Times New Roman"/>
                      <w:sz w:val="20"/>
                      <w:szCs w:val="20"/>
                      <w:lang w:val="en-GB" w:eastAsia="en-US"/>
                    </w:rPr>
                  </m:ctrlPr>
                </m:e>
              </m:rad>
              <m:ctrlPr>
                <w:rPr>
                  <w:rFonts w:ascii="Cambria Math" w:hAnsi="Cambria Math" w:eastAsia="Times New Roman"/>
                  <w:sz w:val="20"/>
                  <w:szCs w:val="20"/>
                  <w:lang w:val="en-GB" w:eastAsia="en-US"/>
                </w:rPr>
              </m:ctrlPr>
            </m:den>
          </m:f>
          <m:d>
            <m:dPr>
              <m:ctrlPr>
                <w:rPr>
                  <w:rFonts w:ascii="Cambria Math" w:hAnsi="Cambria Math" w:eastAsia="Times New Roman"/>
                  <w:sz w:val="20"/>
                  <w:szCs w:val="20"/>
                  <w:lang w:val="en-GB" w:eastAsia="en-US"/>
                </w:rPr>
              </m:ctrlPr>
            </m:dPr>
            <m:e>
              <m:r>
                <m:rPr>
                  <m:sty m:val="p"/>
                </m:rPr>
                <w:rPr>
                  <w:rFonts w:ascii="Cambria Math" w:hAnsi="Cambria Math" w:eastAsia="Times New Roman"/>
                  <w:sz w:val="20"/>
                  <w:szCs w:val="20"/>
                  <w:lang w:val="en-GB" w:eastAsia="en-US"/>
                </w:rPr>
                <m:t>1-2</m:t>
              </m:r>
              <m:r>
                <w:rPr>
                  <w:rFonts w:ascii="Cambria Math" w:hAnsi="Cambria Math" w:eastAsia="Times New Roman"/>
                  <w:sz w:val="20"/>
                  <w:szCs w:val="20"/>
                  <w:lang w:val="en-GB" w:eastAsia="en-US"/>
                </w:rPr>
                <m:t>c</m:t>
              </m:r>
              <m:d>
                <m:dPr>
                  <m:ctrlPr>
                    <w:rPr>
                      <w:rFonts w:ascii="Cambria Math" w:hAnsi="Cambria Math" w:eastAsia="Times New Roman"/>
                      <w:sz w:val="20"/>
                      <w:szCs w:val="20"/>
                      <w:lang w:val="en-GB" w:eastAsia="en-US"/>
                    </w:rPr>
                  </m:ctrlPr>
                </m:dPr>
                <m:e>
                  <m:r>
                    <m:rPr>
                      <m:sty m:val="p"/>
                    </m:rPr>
                    <w:rPr>
                      <w:rFonts w:ascii="Cambria Math" w:hAnsi="Cambria Math" w:eastAsia="Times New Roman"/>
                      <w:sz w:val="20"/>
                      <w:szCs w:val="20"/>
                      <w:lang w:val="en-GB" w:eastAsia="en-US"/>
                    </w:rPr>
                    <m:t>2</m:t>
                  </m:r>
                  <m:r>
                    <w:rPr>
                      <w:rFonts w:ascii="Cambria Math" w:hAnsi="Cambria Math" w:eastAsia="Times New Roman"/>
                      <w:sz w:val="20"/>
                      <w:szCs w:val="20"/>
                      <w:lang w:val="en-GB" w:eastAsia="en-US"/>
                    </w:rPr>
                    <m:t>m</m:t>
                  </m:r>
                  <m:r>
                    <m:rPr>
                      <m:sty m:val="p"/>
                    </m:rPr>
                    <w:rPr>
                      <w:rFonts w:ascii="Cambria Math" w:hAnsi="Cambria Math" w:eastAsia="Times New Roman"/>
                      <w:sz w:val="20"/>
                      <w:szCs w:val="20"/>
                      <w:lang w:val="en-GB" w:eastAsia="en-US"/>
                    </w:rPr>
                    <m:t>+1</m:t>
                  </m:r>
                  <m:ctrlPr>
                    <w:rPr>
                      <w:rFonts w:ascii="Cambria Math" w:hAnsi="Cambria Math" w:eastAsia="Times New Roman"/>
                      <w:sz w:val="20"/>
                      <w:szCs w:val="20"/>
                      <w:lang w:val="en-GB" w:eastAsia="en-US"/>
                    </w:rPr>
                  </m:ctrlPr>
                </m:e>
              </m:d>
              <m:ctrlPr>
                <w:rPr>
                  <w:rFonts w:ascii="Cambria Math" w:hAnsi="Cambria Math" w:eastAsia="Times New Roman"/>
                  <w:sz w:val="20"/>
                  <w:szCs w:val="20"/>
                  <w:lang w:val="en-GB" w:eastAsia="en-US"/>
                </w:rPr>
              </m:ctrlPr>
            </m:e>
          </m:d>
        </m:oMath>
      </m:oMathPara>
    </w:p>
    <w:p>
      <w:pPr>
        <w:widowControl w:val="0"/>
        <w:snapToGrid w:val="0"/>
        <w:spacing w:after="180" w:afterLines="50" w:line="240" w:lineRule="auto"/>
        <w:rPr>
          <w:rFonts w:ascii="Times New Roman" w:hAnsi="Times New Roman" w:eastAsia="宋体"/>
          <w:kern w:val="2"/>
          <w:sz w:val="20"/>
          <w:szCs w:val="20"/>
        </w:rPr>
      </w:pPr>
      <w:r>
        <w:rPr>
          <w:rFonts w:ascii="Times New Roman" w:hAnsi="Times New Roman" w:eastAsia="宋体"/>
          <w:kern w:val="2"/>
          <w:sz w:val="20"/>
          <w:szCs w:val="20"/>
        </w:rPr>
        <w:t>where initialization function design is one of the key factors for sequence generation. The pseudo-random sequence generator for DL-PRS and sidelink CSI-RS shall be initialized as follows (according to TS 38.211):</w:t>
      </w:r>
    </w:p>
    <w:tbl>
      <w:tblPr>
        <w:tblStyle w:val="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shd w:val="clear" w:color="auto" w:fill="auto"/>
          </w:tcPr>
          <w:p>
            <w:pPr>
              <w:widowControl w:val="0"/>
              <w:snapToGrid w:val="0"/>
              <w:spacing w:after="180" w:afterLines="50" w:line="260" w:lineRule="exact"/>
              <w:jc w:val="both"/>
              <w:rPr>
                <w:rFonts w:ascii="Times New Roman" w:hAnsi="Times New Roman" w:eastAsia="Times New Roman"/>
                <w:b/>
                <w:kern w:val="2"/>
                <w:sz w:val="20"/>
                <w:szCs w:val="20"/>
                <w:lang w:val="en-GB" w:eastAsia="en-US"/>
              </w:rPr>
            </w:pPr>
            <w:r>
              <w:rPr>
                <w:rFonts w:ascii="Times New Roman" w:hAnsi="Times New Roman" w:eastAsia="Times New Roman"/>
                <w:b/>
                <w:kern w:val="2"/>
                <w:sz w:val="20"/>
                <w:szCs w:val="20"/>
                <w:lang w:val="en-GB" w:eastAsia="en-US"/>
              </w:rPr>
              <w:t xml:space="preserve">DL-PRS </w:t>
            </w:r>
          </w:p>
          <w:p>
            <w:pPr>
              <w:widowControl w:val="0"/>
              <w:snapToGrid w:val="0"/>
              <w:spacing w:after="180" w:afterLines="50" w:line="260" w:lineRule="exact"/>
              <w:jc w:val="both"/>
              <w:rPr>
                <w:rFonts w:ascii="Times New Roman" w:hAnsi="Times New Roman" w:eastAsia="Times New Roman"/>
                <w:kern w:val="2"/>
                <w:sz w:val="20"/>
                <w:szCs w:val="20"/>
                <w:lang w:val="en-GB" w:eastAsia="en-US"/>
              </w:rPr>
            </w:pPr>
            <w:r>
              <w:rPr>
                <w:rFonts w:ascii="Times New Roman" w:hAnsi="Times New Roman" w:eastAsia="Times New Roman"/>
                <w:kern w:val="2"/>
                <w:sz w:val="20"/>
                <w:szCs w:val="20"/>
                <w:lang w:val="en-GB" w:eastAsia="en-US"/>
              </w:rPr>
              <w:t xml:space="preserve">where the pseudo-random sequence </w:t>
            </w:r>
            <m:oMath>
              <m:r>
                <w:rPr>
                  <w:rFonts w:ascii="Cambria Math" w:hAnsi="Cambria Math" w:eastAsia="Times New Roman"/>
                  <w:kern w:val="2"/>
                  <w:sz w:val="20"/>
                  <w:szCs w:val="20"/>
                  <w:lang w:val="en-GB" w:eastAsia="en-US"/>
                </w:rPr>
                <m:t>c</m:t>
              </m:r>
              <m:d>
                <m:dPr>
                  <m:ctrlPr>
                    <w:rPr>
                      <w:rFonts w:ascii="Cambria Math" w:hAnsi="Cambria Math" w:eastAsia="Times New Roman"/>
                      <w:i/>
                      <w:kern w:val="2"/>
                      <w:sz w:val="20"/>
                      <w:szCs w:val="20"/>
                      <w:lang w:val="en-GB" w:eastAsia="en-US"/>
                    </w:rPr>
                  </m:ctrlPr>
                </m:dPr>
                <m:e>
                  <m:r>
                    <w:rPr>
                      <w:rFonts w:ascii="Cambria Math" w:hAnsi="Cambria Math" w:eastAsia="Times New Roman"/>
                      <w:kern w:val="2"/>
                      <w:sz w:val="20"/>
                      <w:szCs w:val="20"/>
                      <w:lang w:val="en-GB" w:eastAsia="en-US"/>
                    </w:rPr>
                    <m:t>i</m:t>
                  </m:r>
                  <m:ctrlPr>
                    <w:rPr>
                      <w:rFonts w:ascii="Cambria Math" w:hAnsi="Cambria Math" w:eastAsia="Times New Roman"/>
                      <w:i/>
                      <w:kern w:val="2"/>
                      <w:sz w:val="20"/>
                      <w:szCs w:val="20"/>
                      <w:lang w:val="en-GB" w:eastAsia="en-US"/>
                    </w:rPr>
                  </m:ctrlPr>
                </m:e>
              </m:d>
            </m:oMath>
            <w:r>
              <w:rPr>
                <w:rFonts w:ascii="Times New Roman" w:hAnsi="Times New Roman" w:eastAsia="Times New Roman"/>
                <w:kern w:val="2"/>
                <w:sz w:val="20"/>
                <w:szCs w:val="20"/>
                <w:lang w:val="en-GB" w:eastAsia="en-US"/>
              </w:rPr>
              <w:t xml:space="preserve"> shall be initialized with</w:t>
            </w:r>
          </w:p>
          <w:p>
            <w:pPr>
              <w:widowControl w:val="0"/>
              <w:snapToGrid w:val="0"/>
              <w:spacing w:after="180" w:afterLines="50" w:line="240" w:lineRule="auto"/>
              <w:jc w:val="both"/>
              <w:rPr>
                <w:rFonts w:ascii="Times New Roman" w:hAnsi="Times New Roman" w:eastAsia="宋体"/>
                <w:kern w:val="2"/>
                <w:sz w:val="20"/>
                <w:szCs w:val="20"/>
                <w:lang w:val="en-GB" w:eastAsia="en-US"/>
              </w:rPr>
            </w:pPr>
            <m:oMathPara>
              <m:oMath>
                <m:sSub>
                  <m:sSubPr>
                    <m:ctrlPr>
                      <w:rPr>
                        <w:rFonts w:ascii="Cambria Math" w:hAnsi="Cambria Math" w:eastAsia="Batang"/>
                        <w:kern w:val="2"/>
                        <w:sz w:val="20"/>
                        <w:szCs w:val="20"/>
                        <w:lang w:val="en-GB" w:eastAsia="en-US"/>
                      </w:rPr>
                    </m:ctrlPr>
                  </m:sSubPr>
                  <m:e>
                    <m:r>
                      <w:rPr>
                        <w:rFonts w:ascii="Cambria Math" w:hAnsi="Cambria Math" w:eastAsia="Times New Roman"/>
                        <w:kern w:val="2"/>
                        <w:sz w:val="20"/>
                        <w:szCs w:val="20"/>
                        <w:lang w:val="en-GB" w:eastAsia="en-US"/>
                      </w:rPr>
                      <m:t>c</m:t>
                    </m:r>
                    <m:ctrlPr>
                      <w:rPr>
                        <w:rFonts w:ascii="Cambria Math" w:hAnsi="Cambria Math" w:eastAsia="Batang"/>
                        <w:kern w:val="2"/>
                        <w:sz w:val="20"/>
                        <w:szCs w:val="20"/>
                        <w:lang w:val="en-GB" w:eastAsia="en-US"/>
                      </w:rPr>
                    </m:ctrlPr>
                  </m:e>
                  <m:sub>
                    <m:r>
                      <m:rPr>
                        <m:nor/>
                        <m:sty m:val="p"/>
                      </m:rPr>
                      <w:rPr>
                        <w:rFonts w:ascii="Times New Roman" w:hAnsi="Times New Roman" w:eastAsia="Times New Roman"/>
                        <w:b w:val="0"/>
                        <w:i w:val="0"/>
                        <w:kern w:val="2"/>
                        <w:sz w:val="20"/>
                        <w:szCs w:val="20"/>
                        <w:lang w:eastAsia="en-US"/>
                      </w:rPr>
                      <m:t>init</m:t>
                    </m:r>
                    <m:ctrlPr>
                      <w:rPr>
                        <w:rFonts w:ascii="Cambria Math" w:hAnsi="Cambria Math" w:eastAsia="Batang"/>
                        <w:kern w:val="2"/>
                        <w:sz w:val="20"/>
                        <w:szCs w:val="20"/>
                        <w:lang w:val="en-GB" w:eastAsia="en-US"/>
                      </w:rPr>
                    </m:ctrlPr>
                  </m:sub>
                </m:sSub>
                <m:r>
                  <m:rPr>
                    <m:sty m:val="p"/>
                  </m:rPr>
                  <w:rPr>
                    <w:rFonts w:ascii="Cambria Math" w:hAnsi="Cambria Math" w:eastAsia="Times New Roman"/>
                    <w:kern w:val="2"/>
                    <w:sz w:val="20"/>
                    <w:szCs w:val="20"/>
                    <w:lang w:eastAsia="en-US"/>
                  </w:rPr>
                  <m:t>=</m:t>
                </m:r>
                <m:d>
                  <m:dPr>
                    <m:ctrlPr>
                      <w:rPr>
                        <w:rFonts w:ascii="Cambria Math" w:hAnsi="Cambria Math" w:eastAsia="Batang"/>
                        <w:kern w:val="2"/>
                        <w:sz w:val="20"/>
                        <w:szCs w:val="20"/>
                        <w:lang w:val="en-GB" w:eastAsia="en-US"/>
                      </w:rPr>
                    </m:ctrlPr>
                  </m:dPr>
                  <m:e>
                    <m:sSup>
                      <m:sSupPr>
                        <m:ctrlPr>
                          <w:rPr>
                            <w:rFonts w:ascii="Cambria Math" w:hAnsi="Cambria Math" w:eastAsia="Batang"/>
                            <w:kern w:val="2"/>
                            <w:sz w:val="20"/>
                            <w:szCs w:val="20"/>
                            <w:lang w:val="en-GB" w:eastAsia="en-US"/>
                          </w:rPr>
                        </m:ctrlPr>
                      </m:sSupPr>
                      <m:e>
                        <m:r>
                          <m:rPr>
                            <m:sty m:val="p"/>
                          </m:rPr>
                          <w:rPr>
                            <w:rFonts w:ascii="Cambria Math" w:hAnsi="Cambria Math" w:eastAsia="Times New Roman"/>
                            <w:kern w:val="2"/>
                            <w:sz w:val="20"/>
                            <w:szCs w:val="20"/>
                            <w:lang w:val="en-GB" w:eastAsia="en-US"/>
                          </w:rPr>
                          <m:t>2</m:t>
                        </m:r>
                        <m:ctrlPr>
                          <w:rPr>
                            <w:rFonts w:ascii="Cambria Math" w:hAnsi="Cambria Math" w:eastAsia="Batang"/>
                            <w:kern w:val="2"/>
                            <w:sz w:val="20"/>
                            <w:szCs w:val="20"/>
                            <w:lang w:val="en-GB" w:eastAsia="en-US"/>
                          </w:rPr>
                        </m:ctrlPr>
                      </m:e>
                      <m:sup>
                        <m:r>
                          <m:rPr>
                            <m:sty m:val="p"/>
                          </m:rPr>
                          <w:rPr>
                            <w:rFonts w:ascii="Cambria Math" w:hAnsi="Cambria Math" w:eastAsia="Times New Roman"/>
                            <w:kern w:val="2"/>
                            <w:sz w:val="20"/>
                            <w:szCs w:val="20"/>
                            <w:lang w:val="en-GB" w:eastAsia="en-US"/>
                          </w:rPr>
                          <m:t>22</m:t>
                        </m:r>
                        <m:ctrlPr>
                          <w:rPr>
                            <w:rFonts w:ascii="Cambria Math" w:hAnsi="Cambria Math" w:eastAsia="Batang"/>
                            <w:kern w:val="2"/>
                            <w:sz w:val="20"/>
                            <w:szCs w:val="20"/>
                            <w:lang w:val="en-GB" w:eastAsia="en-US"/>
                          </w:rPr>
                        </m:ctrlPr>
                      </m:sup>
                    </m:sSup>
                    <m:d>
                      <m:dPr>
                        <m:begChr m:val="⌊"/>
                        <m:endChr m:val="⌋"/>
                        <m:ctrlPr>
                          <w:rPr>
                            <w:rFonts w:ascii="Cambria Math" w:hAnsi="Cambria Math" w:eastAsia="Batang"/>
                            <w:kern w:val="2"/>
                            <w:sz w:val="20"/>
                            <w:szCs w:val="20"/>
                            <w:lang w:val="en-GB" w:eastAsia="en-US"/>
                          </w:rPr>
                        </m:ctrlPr>
                      </m:dPr>
                      <m:e>
                        <m:f>
                          <m:fPr>
                            <m:ctrlPr>
                              <w:rPr>
                                <w:rFonts w:ascii="Cambria Math" w:hAnsi="Cambria Math" w:eastAsia="Batang"/>
                                <w:kern w:val="2"/>
                                <w:sz w:val="20"/>
                                <w:szCs w:val="20"/>
                                <w:lang w:val="en-GB" w:eastAsia="en-US"/>
                              </w:rPr>
                            </m:ctrlPr>
                          </m:fPr>
                          <m:num>
                            <m:sSubSup>
                              <m:sSubSupPr>
                                <m:ctrlPr>
                                  <w:rPr>
                                    <w:rFonts w:ascii="Cambria Math" w:hAnsi="Cambria Math" w:eastAsia="Times New Roman"/>
                                    <w:kern w:val="2"/>
                                    <w:sz w:val="20"/>
                                    <w:szCs w:val="20"/>
                                    <w:lang w:val="en-GB" w:eastAsia="en-US"/>
                                  </w:rPr>
                                </m:ctrlPr>
                              </m:sSubSupPr>
                              <m:e>
                                <m:r>
                                  <w:rPr>
                                    <w:rFonts w:ascii="Cambria Math" w:hAnsi="Cambria Math" w:eastAsia="Times New Roman"/>
                                    <w:kern w:val="2"/>
                                    <w:sz w:val="20"/>
                                    <w:szCs w:val="20"/>
                                    <w:lang w:val="en-GB" w:eastAsia="en-US"/>
                                  </w:rPr>
                                  <m:t>n</m:t>
                                </m:r>
                                <m:ctrlPr>
                                  <w:rPr>
                                    <w:rFonts w:ascii="Cambria Math" w:hAnsi="Cambria Math" w:eastAsia="Times New Roman"/>
                                    <w:kern w:val="2"/>
                                    <w:sz w:val="20"/>
                                    <w:szCs w:val="20"/>
                                    <w:lang w:val="en-GB" w:eastAsia="en-US"/>
                                  </w:rPr>
                                </m:ctrlPr>
                              </m:e>
                              <m:sub>
                                <m:r>
                                  <m:rPr>
                                    <m:nor/>
                                    <m:sty m:val="p"/>
                                  </m:rPr>
                                  <w:rPr>
                                    <w:rFonts w:ascii="Times New Roman" w:hAnsi="Times New Roman" w:eastAsia="Times New Roman"/>
                                    <w:b w:val="0"/>
                                    <w:i w:val="0"/>
                                    <w:kern w:val="2"/>
                                    <w:sz w:val="20"/>
                                    <w:szCs w:val="20"/>
                                    <w:lang w:val="en-GB" w:eastAsia="en-US"/>
                                  </w:rPr>
                                  <m:t>ID,seq</m:t>
                                </m:r>
                                <m:ctrlPr>
                                  <w:rPr>
                                    <w:rFonts w:ascii="Cambria Math" w:hAnsi="Cambria Math" w:eastAsia="Times New Roman"/>
                                    <w:kern w:val="2"/>
                                    <w:sz w:val="20"/>
                                    <w:szCs w:val="20"/>
                                    <w:lang w:val="en-GB" w:eastAsia="en-US"/>
                                  </w:rPr>
                                </m:ctrlPr>
                              </m:sub>
                              <m:sup>
                                <m:r>
                                  <m:rPr>
                                    <m:nor/>
                                    <m:sty m:val="p"/>
                                  </m:rPr>
                                  <w:rPr>
                                    <w:rFonts w:ascii="Times New Roman" w:hAnsi="Times New Roman" w:eastAsia="Times New Roman"/>
                                    <w:b w:val="0"/>
                                    <w:i w:val="0"/>
                                    <w:kern w:val="2"/>
                                    <w:sz w:val="20"/>
                                    <w:szCs w:val="20"/>
                                    <w:lang w:val="en-GB" w:eastAsia="en-US"/>
                                  </w:rPr>
                                  <m:t>PRS</m:t>
                                </m:r>
                                <m:ctrlPr>
                                  <w:rPr>
                                    <w:rFonts w:ascii="Cambria Math" w:hAnsi="Cambria Math" w:eastAsia="Times New Roman"/>
                                    <w:kern w:val="2"/>
                                    <w:sz w:val="20"/>
                                    <w:szCs w:val="20"/>
                                    <w:lang w:val="en-GB" w:eastAsia="en-US"/>
                                  </w:rPr>
                                </m:ctrlPr>
                              </m:sup>
                            </m:sSubSup>
                            <m:ctrlPr>
                              <w:rPr>
                                <w:rFonts w:ascii="Cambria Math" w:hAnsi="Cambria Math" w:eastAsia="Batang"/>
                                <w:kern w:val="2"/>
                                <w:sz w:val="20"/>
                                <w:szCs w:val="20"/>
                                <w:lang w:val="en-GB" w:eastAsia="en-US"/>
                              </w:rPr>
                            </m:ctrlPr>
                          </m:num>
                          <m:den>
                            <m:r>
                              <m:rPr>
                                <m:sty m:val="p"/>
                              </m:rPr>
                              <w:rPr>
                                <w:rFonts w:ascii="Cambria Math" w:hAnsi="Cambria Math" w:eastAsia="Times New Roman"/>
                                <w:kern w:val="2"/>
                                <w:sz w:val="20"/>
                                <w:szCs w:val="20"/>
                                <w:lang w:val="en-GB" w:eastAsia="en-US"/>
                              </w:rPr>
                              <m:t>1024</m:t>
                            </m:r>
                            <m:ctrlPr>
                              <w:rPr>
                                <w:rFonts w:ascii="Cambria Math" w:hAnsi="Cambria Math" w:eastAsia="Batang"/>
                                <w:kern w:val="2"/>
                                <w:sz w:val="20"/>
                                <w:szCs w:val="20"/>
                                <w:lang w:val="en-GB" w:eastAsia="en-US"/>
                              </w:rPr>
                            </m:ctrlPr>
                          </m:den>
                        </m:f>
                        <m:ctrlPr>
                          <w:rPr>
                            <w:rFonts w:ascii="Cambria Math" w:hAnsi="Cambria Math" w:eastAsia="Batang"/>
                            <w:kern w:val="2"/>
                            <w:sz w:val="20"/>
                            <w:szCs w:val="20"/>
                            <w:lang w:val="en-GB" w:eastAsia="en-US"/>
                          </w:rPr>
                        </m:ctrlPr>
                      </m:e>
                    </m:d>
                    <m:r>
                      <m:rPr>
                        <m:sty m:val="p"/>
                      </m:rPr>
                      <w:rPr>
                        <w:rFonts w:ascii="Cambria Math" w:hAnsi="Cambria Math" w:eastAsia="Times New Roman"/>
                        <w:kern w:val="2"/>
                        <w:sz w:val="20"/>
                        <w:szCs w:val="20"/>
                        <w:lang w:val="en-GB" w:eastAsia="en-US"/>
                      </w:rPr>
                      <m:t>+</m:t>
                    </m:r>
                    <m:sSup>
                      <m:sSupPr>
                        <m:ctrlPr>
                          <w:rPr>
                            <w:rFonts w:ascii="Cambria Math" w:hAnsi="Cambria Math" w:eastAsia="Batang"/>
                            <w:kern w:val="2"/>
                            <w:sz w:val="20"/>
                            <w:szCs w:val="20"/>
                            <w:lang w:val="en-GB" w:eastAsia="en-US"/>
                          </w:rPr>
                        </m:ctrlPr>
                      </m:sSupPr>
                      <m:e>
                        <m:r>
                          <m:rPr>
                            <m:sty m:val="p"/>
                          </m:rPr>
                          <w:rPr>
                            <w:rFonts w:ascii="Cambria Math" w:hAnsi="Cambria Math" w:eastAsia="Times New Roman"/>
                            <w:kern w:val="2"/>
                            <w:sz w:val="20"/>
                            <w:szCs w:val="20"/>
                            <w:lang w:eastAsia="en-US"/>
                          </w:rPr>
                          <m:t>2</m:t>
                        </m:r>
                        <m:ctrlPr>
                          <w:rPr>
                            <w:rFonts w:ascii="Cambria Math" w:hAnsi="Cambria Math" w:eastAsia="Batang"/>
                            <w:kern w:val="2"/>
                            <w:sz w:val="20"/>
                            <w:szCs w:val="20"/>
                            <w:lang w:val="en-GB" w:eastAsia="en-US"/>
                          </w:rPr>
                        </m:ctrlPr>
                      </m:e>
                      <m:sup>
                        <m:r>
                          <m:rPr>
                            <m:sty m:val="p"/>
                          </m:rPr>
                          <w:rPr>
                            <w:rFonts w:ascii="Cambria Math" w:hAnsi="Cambria Math" w:eastAsia="Times New Roman"/>
                            <w:kern w:val="2"/>
                            <w:sz w:val="20"/>
                            <w:szCs w:val="20"/>
                            <w:lang w:eastAsia="en-US"/>
                          </w:rPr>
                          <m:t>10</m:t>
                        </m:r>
                        <m:ctrlPr>
                          <w:rPr>
                            <w:rFonts w:ascii="Cambria Math" w:hAnsi="Cambria Math" w:eastAsia="Batang"/>
                            <w:kern w:val="2"/>
                            <w:sz w:val="20"/>
                            <w:szCs w:val="20"/>
                            <w:lang w:val="en-GB" w:eastAsia="en-US"/>
                          </w:rPr>
                        </m:ctrlPr>
                      </m:sup>
                    </m:sSup>
                    <m:d>
                      <m:dPr>
                        <m:ctrlPr>
                          <w:rPr>
                            <w:rFonts w:ascii="Cambria Math" w:hAnsi="Cambria Math" w:eastAsia="Batang"/>
                            <w:kern w:val="2"/>
                            <w:sz w:val="20"/>
                            <w:szCs w:val="20"/>
                            <w:lang w:val="en-GB" w:eastAsia="en-US"/>
                          </w:rPr>
                        </m:ctrlPr>
                      </m:dPr>
                      <m:e>
                        <m:sSubSup>
                          <m:sSubSupPr>
                            <m:ctrlPr>
                              <w:rPr>
                                <w:rFonts w:ascii="Cambria Math" w:hAnsi="Cambria Math" w:eastAsia="Batang"/>
                                <w:kern w:val="2"/>
                                <w:sz w:val="20"/>
                                <w:szCs w:val="20"/>
                                <w:lang w:val="en-GB" w:eastAsia="en-US"/>
                              </w:rPr>
                            </m:ctrlPr>
                          </m:sSubSupPr>
                          <m:e>
                            <m:r>
                              <w:rPr>
                                <w:rFonts w:ascii="Cambria Math" w:hAnsi="Cambria Math" w:eastAsia="Times New Roman"/>
                                <w:kern w:val="2"/>
                                <w:sz w:val="20"/>
                                <w:szCs w:val="20"/>
                                <w:lang w:val="en-GB" w:eastAsia="en-US"/>
                              </w:rPr>
                              <m:t>N</m:t>
                            </m:r>
                            <m:ctrlPr>
                              <w:rPr>
                                <w:rFonts w:ascii="Cambria Math" w:hAnsi="Cambria Math" w:eastAsia="Batang"/>
                                <w:kern w:val="2"/>
                                <w:sz w:val="20"/>
                                <w:szCs w:val="20"/>
                                <w:lang w:val="en-GB" w:eastAsia="en-US"/>
                              </w:rPr>
                            </m:ctrlPr>
                          </m:e>
                          <m:sub>
                            <m:r>
                              <m:rPr>
                                <m:nor/>
                                <m:sty m:val="p"/>
                              </m:rPr>
                              <w:rPr>
                                <w:rFonts w:ascii="Times New Roman" w:hAnsi="Times New Roman" w:eastAsia="Times New Roman"/>
                                <w:b w:val="0"/>
                                <w:i w:val="0"/>
                                <w:kern w:val="2"/>
                                <w:sz w:val="20"/>
                                <w:szCs w:val="20"/>
                                <w:lang w:val="en-GB" w:eastAsia="en-US"/>
                              </w:rPr>
                              <m:t>symb</m:t>
                            </m:r>
                            <m:ctrlPr>
                              <w:rPr>
                                <w:rFonts w:ascii="Cambria Math" w:hAnsi="Cambria Math" w:eastAsia="Batang"/>
                                <w:kern w:val="2"/>
                                <w:sz w:val="20"/>
                                <w:szCs w:val="20"/>
                                <w:lang w:val="en-GB" w:eastAsia="en-US"/>
                              </w:rPr>
                            </m:ctrlPr>
                          </m:sub>
                          <m:sup>
                            <m:r>
                              <m:rPr>
                                <m:nor/>
                                <m:sty m:val="p"/>
                              </m:rPr>
                              <w:rPr>
                                <w:rFonts w:ascii="Times New Roman" w:hAnsi="Times New Roman" w:eastAsia="Times New Roman"/>
                                <w:b w:val="0"/>
                                <w:i w:val="0"/>
                                <w:kern w:val="2"/>
                                <w:sz w:val="20"/>
                                <w:szCs w:val="20"/>
                                <w:lang w:eastAsia="en-US"/>
                              </w:rPr>
                              <m:t>slot</m:t>
                            </m:r>
                            <m:ctrlPr>
                              <w:rPr>
                                <w:rFonts w:ascii="Cambria Math" w:hAnsi="Cambria Math" w:eastAsia="Batang"/>
                                <w:kern w:val="2"/>
                                <w:sz w:val="20"/>
                                <w:szCs w:val="20"/>
                                <w:lang w:val="en-GB" w:eastAsia="en-US"/>
                              </w:rPr>
                            </m:ctrlPr>
                          </m:sup>
                        </m:sSubSup>
                        <m:sSubSup>
                          <m:sSubSupPr>
                            <m:ctrlPr>
                              <w:rPr>
                                <w:rFonts w:ascii="Cambria Math" w:hAnsi="Cambria Math" w:eastAsia="Batang"/>
                                <w:kern w:val="2"/>
                                <w:sz w:val="20"/>
                                <w:szCs w:val="20"/>
                                <w:lang w:val="en-GB" w:eastAsia="en-US"/>
                              </w:rPr>
                            </m:ctrlPr>
                          </m:sSubSupPr>
                          <m:e>
                            <m:r>
                              <w:rPr>
                                <w:rFonts w:ascii="Cambria Math" w:hAnsi="Cambria Math" w:eastAsia="Times New Roman"/>
                                <w:kern w:val="2"/>
                                <w:sz w:val="20"/>
                                <w:szCs w:val="20"/>
                                <w:lang w:val="en-GB" w:eastAsia="en-US"/>
                              </w:rPr>
                              <m:t>n</m:t>
                            </m:r>
                            <m:ctrlPr>
                              <w:rPr>
                                <w:rFonts w:ascii="Cambria Math" w:hAnsi="Cambria Math" w:eastAsia="Batang"/>
                                <w:kern w:val="2"/>
                                <w:sz w:val="20"/>
                                <w:szCs w:val="20"/>
                                <w:lang w:val="en-GB" w:eastAsia="en-US"/>
                              </w:rPr>
                            </m:ctrlPr>
                          </m:e>
                          <m:sub>
                            <m:r>
                              <m:rPr>
                                <m:nor/>
                                <m:sty m:val="p"/>
                              </m:rPr>
                              <w:rPr>
                                <w:rFonts w:ascii="Times New Roman" w:hAnsi="Times New Roman" w:eastAsia="Times New Roman"/>
                                <w:b w:val="0"/>
                                <w:i w:val="0"/>
                                <w:kern w:val="2"/>
                                <w:sz w:val="20"/>
                                <w:szCs w:val="20"/>
                                <w:lang w:val="en-GB" w:eastAsia="en-US"/>
                              </w:rPr>
                              <m:t>s,f</m:t>
                            </m:r>
                            <m:ctrlPr>
                              <w:rPr>
                                <w:rFonts w:ascii="Cambria Math" w:hAnsi="Cambria Math" w:eastAsia="Batang"/>
                                <w:kern w:val="2"/>
                                <w:sz w:val="20"/>
                                <w:szCs w:val="20"/>
                                <w:lang w:val="en-GB" w:eastAsia="en-US"/>
                              </w:rPr>
                            </m:ctrlPr>
                          </m:sub>
                          <m:sup>
                            <m:r>
                              <w:rPr>
                                <w:rFonts w:ascii="Cambria Math" w:hAnsi="Cambria Math" w:eastAsia="Times New Roman"/>
                                <w:kern w:val="2"/>
                                <w:sz w:val="20"/>
                                <w:szCs w:val="20"/>
                                <w:lang w:val="en-GB" w:eastAsia="en-US"/>
                              </w:rPr>
                              <m:t>μ</m:t>
                            </m:r>
                            <m:ctrlPr>
                              <w:rPr>
                                <w:rFonts w:ascii="Cambria Math" w:hAnsi="Cambria Math" w:eastAsia="Batang"/>
                                <w:kern w:val="2"/>
                                <w:sz w:val="20"/>
                                <w:szCs w:val="20"/>
                                <w:lang w:val="en-GB" w:eastAsia="en-US"/>
                              </w:rPr>
                            </m:ctrlPr>
                          </m:sup>
                        </m:sSubSup>
                        <m:r>
                          <m:rPr>
                            <m:sty m:val="p"/>
                          </m:rPr>
                          <w:rPr>
                            <w:rFonts w:ascii="Cambria Math" w:hAnsi="Cambria Math" w:eastAsia="Times New Roman"/>
                            <w:kern w:val="2"/>
                            <w:sz w:val="20"/>
                            <w:szCs w:val="20"/>
                            <w:lang w:val="en-GB" w:eastAsia="en-US"/>
                          </w:rPr>
                          <m:t>+</m:t>
                        </m:r>
                        <m:r>
                          <w:rPr>
                            <w:rFonts w:ascii="Cambria Math" w:hAnsi="Cambria Math" w:eastAsia="Times New Roman"/>
                            <w:kern w:val="2"/>
                            <w:sz w:val="20"/>
                            <w:szCs w:val="20"/>
                            <w:lang w:val="en-GB" w:eastAsia="en-US"/>
                          </w:rPr>
                          <m:t>l</m:t>
                        </m:r>
                        <m:r>
                          <m:rPr>
                            <m:sty m:val="p"/>
                          </m:rPr>
                          <w:rPr>
                            <w:rFonts w:ascii="Cambria Math" w:hAnsi="Cambria Math" w:eastAsia="Times New Roman"/>
                            <w:kern w:val="2"/>
                            <w:sz w:val="20"/>
                            <w:szCs w:val="20"/>
                            <w:lang w:val="en-GB" w:eastAsia="en-US"/>
                          </w:rPr>
                          <m:t>+1</m:t>
                        </m:r>
                        <m:ctrlPr>
                          <w:rPr>
                            <w:rFonts w:ascii="Cambria Math" w:hAnsi="Cambria Math" w:eastAsia="Batang"/>
                            <w:kern w:val="2"/>
                            <w:sz w:val="20"/>
                            <w:szCs w:val="20"/>
                            <w:lang w:val="en-GB" w:eastAsia="en-US"/>
                          </w:rPr>
                        </m:ctrlPr>
                      </m:e>
                    </m:d>
                    <m:d>
                      <m:dPr>
                        <m:ctrlPr>
                          <w:rPr>
                            <w:rFonts w:ascii="Cambria Math" w:hAnsi="Cambria Math" w:eastAsia="Batang"/>
                            <w:kern w:val="2"/>
                            <w:sz w:val="20"/>
                            <w:szCs w:val="20"/>
                            <w:lang w:val="en-GB" w:eastAsia="en-US"/>
                          </w:rPr>
                        </m:ctrlPr>
                      </m:dPr>
                      <m:e>
                        <m:r>
                          <m:rPr>
                            <m:sty m:val="p"/>
                          </m:rPr>
                          <w:rPr>
                            <w:rFonts w:ascii="Cambria Math" w:hAnsi="Cambria Math" w:eastAsia="Times New Roman"/>
                            <w:kern w:val="2"/>
                            <w:sz w:val="20"/>
                            <w:szCs w:val="20"/>
                            <w:lang w:val="en-GB" w:eastAsia="en-US"/>
                          </w:rPr>
                          <m:t>2</m:t>
                        </m:r>
                        <m:d>
                          <m:dPr>
                            <m:ctrlPr>
                              <w:rPr>
                                <w:rFonts w:ascii="Cambria Math" w:hAnsi="Cambria Math" w:eastAsia="Batang"/>
                                <w:kern w:val="2"/>
                                <w:sz w:val="20"/>
                                <w:szCs w:val="20"/>
                                <w:lang w:val="en-GB" w:eastAsia="en-US"/>
                              </w:rPr>
                            </m:ctrlPr>
                          </m:dPr>
                          <m:e>
                            <m:sSubSup>
                              <m:sSubSupPr>
                                <m:ctrlPr>
                                  <w:rPr>
                                    <w:rFonts w:ascii="Cambria Math" w:hAnsi="Cambria Math" w:eastAsia="Times New Roman"/>
                                    <w:kern w:val="2"/>
                                    <w:sz w:val="20"/>
                                    <w:szCs w:val="20"/>
                                    <w:lang w:val="en-GB" w:eastAsia="en-US"/>
                                  </w:rPr>
                                </m:ctrlPr>
                              </m:sSubSupPr>
                              <m:e>
                                <m:r>
                                  <w:rPr>
                                    <w:rFonts w:ascii="Cambria Math" w:hAnsi="Cambria Math" w:eastAsia="Times New Roman"/>
                                    <w:kern w:val="2"/>
                                    <w:sz w:val="20"/>
                                    <w:szCs w:val="20"/>
                                    <w:lang w:val="en-GB" w:eastAsia="en-US"/>
                                  </w:rPr>
                                  <m:t>n</m:t>
                                </m:r>
                                <m:ctrlPr>
                                  <w:rPr>
                                    <w:rFonts w:ascii="Cambria Math" w:hAnsi="Cambria Math" w:eastAsia="Times New Roman"/>
                                    <w:kern w:val="2"/>
                                    <w:sz w:val="20"/>
                                    <w:szCs w:val="20"/>
                                    <w:lang w:val="en-GB" w:eastAsia="en-US"/>
                                  </w:rPr>
                                </m:ctrlPr>
                              </m:e>
                              <m:sub>
                                <m:r>
                                  <m:rPr>
                                    <m:nor/>
                                    <m:sty m:val="p"/>
                                  </m:rPr>
                                  <w:rPr>
                                    <w:rFonts w:ascii="Times New Roman" w:hAnsi="Times New Roman" w:eastAsia="Times New Roman"/>
                                    <w:b w:val="0"/>
                                    <w:i w:val="0"/>
                                    <w:kern w:val="2"/>
                                    <w:sz w:val="20"/>
                                    <w:szCs w:val="20"/>
                                    <w:lang w:val="en-GB" w:eastAsia="en-US"/>
                                  </w:rPr>
                                  <m:t>ID,seq</m:t>
                                </m:r>
                                <m:ctrlPr>
                                  <w:rPr>
                                    <w:rFonts w:ascii="Cambria Math" w:hAnsi="Cambria Math" w:eastAsia="Times New Roman"/>
                                    <w:kern w:val="2"/>
                                    <w:sz w:val="20"/>
                                    <w:szCs w:val="20"/>
                                    <w:lang w:val="en-GB" w:eastAsia="en-US"/>
                                  </w:rPr>
                                </m:ctrlPr>
                              </m:sub>
                              <m:sup>
                                <m:r>
                                  <m:rPr>
                                    <m:nor/>
                                    <m:sty m:val="p"/>
                                  </m:rPr>
                                  <w:rPr>
                                    <w:rFonts w:ascii="Times New Roman" w:hAnsi="Times New Roman" w:eastAsia="Times New Roman"/>
                                    <w:b w:val="0"/>
                                    <w:i w:val="0"/>
                                    <w:kern w:val="2"/>
                                    <w:sz w:val="20"/>
                                    <w:szCs w:val="20"/>
                                    <w:lang w:val="en-GB" w:eastAsia="en-US"/>
                                  </w:rPr>
                                  <m:t>PRS</m:t>
                                </m:r>
                                <m:ctrlPr>
                                  <w:rPr>
                                    <w:rFonts w:ascii="Cambria Math" w:hAnsi="Cambria Math" w:eastAsia="Times New Roman"/>
                                    <w:kern w:val="2"/>
                                    <w:sz w:val="20"/>
                                    <w:szCs w:val="20"/>
                                    <w:lang w:val="en-GB" w:eastAsia="en-US"/>
                                  </w:rPr>
                                </m:ctrlPr>
                              </m:sup>
                            </m:sSubSup>
                            <m:r>
                              <m:rPr>
                                <m:nor/>
                                <m:sty m:val="p"/>
                              </m:rPr>
                              <w:rPr>
                                <w:rFonts w:ascii="Times New Roman" w:hAnsi="Times New Roman" w:eastAsia="Times New Roman"/>
                                <w:b w:val="0"/>
                                <w:i w:val="0"/>
                                <w:kern w:val="2"/>
                                <w:sz w:val="20"/>
                                <w:szCs w:val="20"/>
                                <w:lang w:val="en-GB" w:eastAsia="en-US"/>
                              </w:rPr>
                              <m:t xml:space="preserve"> mod </m:t>
                            </m:r>
                            <m:r>
                              <m:rPr>
                                <m:sty m:val="p"/>
                              </m:rPr>
                              <w:rPr>
                                <w:rFonts w:ascii="Cambria Math" w:hAnsi="Cambria Math" w:eastAsia="Times New Roman"/>
                                <w:kern w:val="2"/>
                                <w:sz w:val="20"/>
                                <w:szCs w:val="20"/>
                                <w:lang w:val="en-GB" w:eastAsia="en-US"/>
                              </w:rPr>
                              <m:t>1024</m:t>
                            </m:r>
                            <m:ctrlPr>
                              <w:rPr>
                                <w:rFonts w:ascii="Cambria Math" w:hAnsi="Cambria Math" w:eastAsia="Batang"/>
                                <w:kern w:val="2"/>
                                <w:sz w:val="20"/>
                                <w:szCs w:val="20"/>
                                <w:lang w:val="en-GB" w:eastAsia="en-US"/>
                              </w:rPr>
                            </m:ctrlPr>
                          </m:e>
                        </m:d>
                        <m:r>
                          <m:rPr>
                            <m:sty m:val="p"/>
                          </m:rPr>
                          <w:rPr>
                            <w:rFonts w:ascii="Cambria Math" w:hAnsi="Cambria Math" w:eastAsia="Times New Roman"/>
                            <w:kern w:val="2"/>
                            <w:sz w:val="20"/>
                            <w:szCs w:val="20"/>
                            <w:lang w:val="en-GB" w:eastAsia="en-US"/>
                          </w:rPr>
                          <m:t>+1</m:t>
                        </m:r>
                        <m:ctrlPr>
                          <w:rPr>
                            <w:rFonts w:ascii="Cambria Math" w:hAnsi="Cambria Math" w:eastAsia="Batang"/>
                            <w:kern w:val="2"/>
                            <w:sz w:val="20"/>
                            <w:szCs w:val="20"/>
                            <w:lang w:val="en-GB" w:eastAsia="en-US"/>
                          </w:rPr>
                        </m:ctrlPr>
                      </m:e>
                    </m:d>
                    <m:r>
                      <m:rPr>
                        <m:sty m:val="p"/>
                      </m:rPr>
                      <w:rPr>
                        <w:rFonts w:ascii="Cambria Math" w:hAnsi="Cambria Math" w:eastAsia="Times New Roman"/>
                        <w:kern w:val="2"/>
                        <w:sz w:val="20"/>
                        <w:szCs w:val="20"/>
                        <w:lang w:val="en-GB" w:eastAsia="en-US"/>
                      </w:rPr>
                      <m:t>+</m:t>
                    </m:r>
                    <m:d>
                      <m:dPr>
                        <m:ctrlPr>
                          <w:rPr>
                            <w:rFonts w:ascii="Cambria Math" w:hAnsi="Cambria Math" w:eastAsia="Batang"/>
                            <w:kern w:val="2"/>
                            <w:sz w:val="20"/>
                            <w:szCs w:val="20"/>
                            <w:lang w:val="en-GB" w:eastAsia="en-US"/>
                          </w:rPr>
                        </m:ctrlPr>
                      </m:dPr>
                      <m:e>
                        <m:sSubSup>
                          <m:sSubSupPr>
                            <m:ctrlPr>
                              <w:rPr>
                                <w:rFonts w:ascii="Cambria Math" w:hAnsi="Cambria Math" w:eastAsia="Times New Roman"/>
                                <w:kern w:val="2"/>
                                <w:sz w:val="20"/>
                                <w:szCs w:val="20"/>
                                <w:lang w:val="en-GB" w:eastAsia="en-US"/>
                              </w:rPr>
                            </m:ctrlPr>
                          </m:sSubSupPr>
                          <m:e>
                            <m:r>
                              <w:rPr>
                                <w:rFonts w:ascii="Cambria Math" w:hAnsi="Cambria Math" w:eastAsia="Times New Roman"/>
                                <w:kern w:val="2"/>
                                <w:sz w:val="20"/>
                                <w:szCs w:val="20"/>
                                <w:lang w:val="en-GB" w:eastAsia="en-US"/>
                              </w:rPr>
                              <m:t>n</m:t>
                            </m:r>
                            <m:ctrlPr>
                              <w:rPr>
                                <w:rFonts w:ascii="Cambria Math" w:hAnsi="Cambria Math" w:eastAsia="Times New Roman"/>
                                <w:kern w:val="2"/>
                                <w:sz w:val="20"/>
                                <w:szCs w:val="20"/>
                                <w:lang w:val="en-GB" w:eastAsia="en-US"/>
                              </w:rPr>
                            </m:ctrlPr>
                          </m:e>
                          <m:sub>
                            <m:r>
                              <m:rPr>
                                <m:nor/>
                                <m:sty m:val="p"/>
                              </m:rPr>
                              <w:rPr>
                                <w:rFonts w:ascii="Times New Roman" w:hAnsi="Times New Roman" w:eastAsia="Times New Roman"/>
                                <w:b w:val="0"/>
                                <w:i w:val="0"/>
                                <w:kern w:val="2"/>
                                <w:sz w:val="20"/>
                                <w:szCs w:val="20"/>
                                <w:lang w:val="en-GB" w:eastAsia="en-US"/>
                              </w:rPr>
                              <m:t>ID,seq</m:t>
                            </m:r>
                            <m:ctrlPr>
                              <w:rPr>
                                <w:rFonts w:ascii="Cambria Math" w:hAnsi="Cambria Math" w:eastAsia="Times New Roman"/>
                                <w:kern w:val="2"/>
                                <w:sz w:val="20"/>
                                <w:szCs w:val="20"/>
                                <w:lang w:val="en-GB" w:eastAsia="en-US"/>
                              </w:rPr>
                            </m:ctrlPr>
                          </m:sub>
                          <m:sup>
                            <m:r>
                              <m:rPr>
                                <m:nor/>
                                <m:sty m:val="p"/>
                              </m:rPr>
                              <w:rPr>
                                <w:rFonts w:ascii="Times New Roman" w:hAnsi="Times New Roman" w:eastAsia="Times New Roman"/>
                                <w:b w:val="0"/>
                                <w:i w:val="0"/>
                                <w:kern w:val="2"/>
                                <w:sz w:val="20"/>
                                <w:szCs w:val="20"/>
                                <w:lang w:val="en-GB" w:eastAsia="en-US"/>
                              </w:rPr>
                              <m:t>PRS</m:t>
                            </m:r>
                            <m:ctrlPr>
                              <w:rPr>
                                <w:rFonts w:ascii="Cambria Math" w:hAnsi="Cambria Math" w:eastAsia="Times New Roman"/>
                                <w:kern w:val="2"/>
                                <w:sz w:val="20"/>
                                <w:szCs w:val="20"/>
                                <w:lang w:val="en-GB" w:eastAsia="en-US"/>
                              </w:rPr>
                            </m:ctrlPr>
                          </m:sup>
                        </m:sSubSup>
                        <m:r>
                          <m:rPr>
                            <m:nor/>
                            <m:sty m:val="p"/>
                          </m:rPr>
                          <w:rPr>
                            <w:rFonts w:ascii="Times New Roman" w:hAnsi="Times New Roman" w:eastAsia="Times New Roman"/>
                            <w:b w:val="0"/>
                            <w:i w:val="0"/>
                            <w:kern w:val="2"/>
                            <w:sz w:val="20"/>
                            <w:szCs w:val="20"/>
                            <w:lang w:val="en-GB" w:eastAsia="en-US"/>
                          </w:rPr>
                          <m:t xml:space="preserve"> mod </m:t>
                        </m:r>
                        <m:r>
                          <m:rPr>
                            <m:sty m:val="p"/>
                          </m:rPr>
                          <w:rPr>
                            <w:rFonts w:ascii="Cambria Math" w:hAnsi="Cambria Math" w:eastAsia="Times New Roman"/>
                            <w:kern w:val="2"/>
                            <w:sz w:val="20"/>
                            <w:szCs w:val="20"/>
                            <w:lang w:val="en-GB" w:eastAsia="en-US"/>
                          </w:rPr>
                          <m:t>1024</m:t>
                        </m:r>
                        <m:ctrlPr>
                          <w:rPr>
                            <w:rFonts w:ascii="Cambria Math" w:hAnsi="Cambria Math" w:eastAsia="Batang"/>
                            <w:kern w:val="2"/>
                            <w:sz w:val="20"/>
                            <w:szCs w:val="20"/>
                            <w:lang w:val="en-GB" w:eastAsia="en-US"/>
                          </w:rPr>
                        </m:ctrlPr>
                      </m:e>
                    </m:d>
                    <m:ctrlPr>
                      <w:rPr>
                        <w:rFonts w:ascii="Cambria Math" w:hAnsi="Cambria Math" w:eastAsia="Batang"/>
                        <w:kern w:val="2"/>
                        <w:sz w:val="20"/>
                        <w:szCs w:val="20"/>
                        <w:lang w:val="en-GB" w:eastAsia="en-US"/>
                      </w:rPr>
                    </m:ctrlPr>
                  </m:e>
                </m:d>
                <m:r>
                  <m:rPr>
                    <m:nor/>
                    <m:sty m:val="p"/>
                  </m:rPr>
                  <w:rPr>
                    <w:rFonts w:ascii="Times New Roman" w:hAnsi="Times New Roman" w:eastAsia="宋体"/>
                    <w:b w:val="0"/>
                    <w:i w:val="0"/>
                    <w:kern w:val="2"/>
                    <w:sz w:val="20"/>
                    <w:szCs w:val="20"/>
                  </w:rPr>
                  <m:t xml:space="preserve"> mod </m:t>
                </m:r>
                <m:sSup>
                  <m:sSupPr>
                    <m:ctrlPr>
                      <w:rPr>
                        <w:rFonts w:ascii="Cambria Math" w:hAnsi="Cambria Math" w:eastAsia="宋体"/>
                        <w:kern w:val="2"/>
                        <w:sz w:val="20"/>
                        <w:szCs w:val="20"/>
                      </w:rPr>
                    </m:ctrlPr>
                  </m:sSupPr>
                  <m:e>
                    <m:r>
                      <m:rPr>
                        <m:sty m:val="p"/>
                      </m:rPr>
                      <w:rPr>
                        <w:rFonts w:ascii="Cambria Math" w:hAnsi="Cambria Math" w:eastAsia="宋体"/>
                        <w:kern w:val="2"/>
                        <w:sz w:val="20"/>
                        <w:szCs w:val="20"/>
                      </w:rPr>
                      <m:t>2</m:t>
                    </m:r>
                    <m:ctrlPr>
                      <w:rPr>
                        <w:rFonts w:ascii="Cambria Math" w:hAnsi="Cambria Math" w:eastAsia="宋体"/>
                        <w:kern w:val="2"/>
                        <w:sz w:val="20"/>
                        <w:szCs w:val="20"/>
                      </w:rPr>
                    </m:ctrlPr>
                  </m:e>
                  <m:sup>
                    <m:r>
                      <m:rPr>
                        <m:sty m:val="p"/>
                      </m:rPr>
                      <w:rPr>
                        <w:rFonts w:ascii="Cambria Math" w:hAnsi="Cambria Math" w:eastAsia="宋体"/>
                        <w:kern w:val="2"/>
                        <w:sz w:val="20"/>
                        <w:szCs w:val="20"/>
                      </w:rPr>
                      <m:t>31</m:t>
                    </m:r>
                    <m:ctrlPr>
                      <w:rPr>
                        <w:rFonts w:ascii="Cambria Math" w:hAnsi="Cambria Math" w:eastAsia="宋体"/>
                        <w:kern w:val="2"/>
                        <w:sz w:val="20"/>
                        <w:szCs w:val="20"/>
                      </w:rPr>
                    </m:ctrlPr>
                  </m:sup>
                </m:sSup>
              </m:oMath>
            </m:oMathPara>
          </w:p>
          <w:p>
            <w:pPr>
              <w:widowControl w:val="0"/>
              <w:snapToGrid w:val="0"/>
              <w:spacing w:after="180" w:afterLines="50" w:line="240" w:lineRule="auto"/>
              <w:jc w:val="both"/>
              <w:rPr>
                <w:rFonts w:ascii="Times New Roman" w:hAnsi="Times New Roman" w:eastAsia="宋体"/>
                <w:sz w:val="20"/>
                <w:szCs w:val="20"/>
              </w:rPr>
            </w:pPr>
            <w:r>
              <w:rPr>
                <w:rFonts w:ascii="Times New Roman" w:hAnsi="Times New Roman" w:eastAsia="宋体"/>
                <w:kern w:val="2"/>
                <w:sz w:val="20"/>
                <w:szCs w:val="20"/>
              </w:rPr>
              <w:t xml:space="preserve">where </w:t>
            </w:r>
            <m:oMath>
              <m:sSubSup>
                <m:sSubSupPr>
                  <m:ctrlPr>
                    <w:rPr>
                      <w:rFonts w:ascii="Cambria Math" w:hAnsi="Cambria Math" w:eastAsia="Batang"/>
                      <w:kern w:val="2"/>
                      <w:sz w:val="20"/>
                      <w:szCs w:val="20"/>
                      <w:lang w:val="en-GB" w:eastAsia="en-US"/>
                    </w:rPr>
                  </m:ctrlPr>
                </m:sSubSupPr>
                <m:e>
                  <m:r>
                    <w:rPr>
                      <w:rFonts w:ascii="Cambria Math" w:hAnsi="Cambria Math" w:eastAsia="Times New Roman"/>
                      <w:kern w:val="2"/>
                      <w:sz w:val="20"/>
                      <w:szCs w:val="20"/>
                      <w:lang w:val="en-GB" w:eastAsia="en-US"/>
                    </w:rPr>
                    <m:t>n</m:t>
                  </m:r>
                  <m:ctrlPr>
                    <w:rPr>
                      <w:rFonts w:ascii="Cambria Math" w:hAnsi="Cambria Math" w:eastAsia="Batang"/>
                      <w:kern w:val="2"/>
                      <w:sz w:val="20"/>
                      <w:szCs w:val="20"/>
                      <w:lang w:val="en-GB" w:eastAsia="en-US"/>
                    </w:rPr>
                  </m:ctrlPr>
                </m:e>
                <m:sub>
                  <m:r>
                    <m:rPr>
                      <m:nor/>
                      <m:sty m:val="p"/>
                    </m:rPr>
                    <w:rPr>
                      <w:rFonts w:ascii="Times New Roman" w:hAnsi="Times New Roman" w:eastAsia="Times New Roman"/>
                      <w:b w:val="0"/>
                      <w:i w:val="0"/>
                      <w:kern w:val="2"/>
                      <w:sz w:val="20"/>
                      <w:szCs w:val="20"/>
                      <w:lang w:val="en-GB" w:eastAsia="en-US"/>
                    </w:rPr>
                    <m:t>s,f</m:t>
                  </m:r>
                  <m:ctrlPr>
                    <w:rPr>
                      <w:rFonts w:ascii="Cambria Math" w:hAnsi="Cambria Math" w:eastAsia="Batang"/>
                      <w:kern w:val="2"/>
                      <w:sz w:val="20"/>
                      <w:szCs w:val="20"/>
                      <w:lang w:val="en-GB" w:eastAsia="en-US"/>
                    </w:rPr>
                  </m:ctrlPr>
                </m:sub>
                <m:sup>
                  <m:r>
                    <w:rPr>
                      <w:rFonts w:ascii="Cambria Math" w:hAnsi="Cambria Math" w:eastAsia="Times New Roman"/>
                      <w:kern w:val="2"/>
                      <w:sz w:val="20"/>
                      <w:szCs w:val="20"/>
                      <w:lang w:val="en-GB" w:eastAsia="en-US"/>
                    </w:rPr>
                    <m:t>μ</m:t>
                  </m:r>
                  <m:ctrlPr>
                    <w:rPr>
                      <w:rFonts w:ascii="Cambria Math" w:hAnsi="Cambria Math" w:eastAsia="Batang"/>
                      <w:kern w:val="2"/>
                      <w:sz w:val="20"/>
                      <w:szCs w:val="20"/>
                      <w:lang w:val="en-GB" w:eastAsia="en-US"/>
                    </w:rPr>
                  </m:ctrlPr>
                </m:sup>
              </m:sSubSup>
            </m:oMath>
            <w:r>
              <w:rPr>
                <w:rFonts w:ascii="Times New Roman" w:hAnsi="Times New Roman" w:eastAsia="宋体"/>
                <w:kern w:val="2"/>
                <w:sz w:val="20"/>
                <w:szCs w:val="20"/>
              </w:rPr>
              <w:t xml:space="preserve"> is the slot number, the downlink PRS sequence ID </w:t>
            </w:r>
            <m:oMath>
              <m:sSubSup>
                <m:sSubSupPr>
                  <m:ctrlPr>
                    <w:rPr>
                      <w:rFonts w:ascii="Cambria Math" w:hAnsi="Cambria Math" w:eastAsia="宋体"/>
                      <w:kern w:val="2"/>
                      <w:sz w:val="20"/>
                      <w:szCs w:val="20"/>
                    </w:rPr>
                  </m:ctrlPr>
                </m:sSubSupPr>
                <m:e>
                  <m:r>
                    <w:rPr>
                      <w:rFonts w:ascii="Cambria Math" w:hAnsi="Cambria Math" w:eastAsia="宋体"/>
                      <w:kern w:val="2"/>
                      <w:sz w:val="20"/>
                      <w:szCs w:val="20"/>
                    </w:rPr>
                    <m:t>n</m:t>
                  </m:r>
                  <m:ctrlPr>
                    <w:rPr>
                      <w:rFonts w:ascii="Cambria Math" w:hAnsi="Cambria Math" w:eastAsia="宋体"/>
                      <w:kern w:val="2"/>
                      <w:sz w:val="20"/>
                      <w:szCs w:val="20"/>
                    </w:rPr>
                  </m:ctrlPr>
                </m:e>
                <m:sub>
                  <m:r>
                    <m:rPr>
                      <m:nor/>
                      <m:sty m:val="p"/>
                    </m:rPr>
                    <w:rPr>
                      <w:rFonts w:ascii="Times New Roman" w:hAnsi="Times New Roman" w:eastAsia="宋体"/>
                      <w:b w:val="0"/>
                      <w:i w:val="0"/>
                      <w:kern w:val="2"/>
                      <w:sz w:val="20"/>
                      <w:szCs w:val="20"/>
                    </w:rPr>
                    <m:t>ID,seq</m:t>
                  </m:r>
                  <m:ctrlPr>
                    <w:rPr>
                      <w:rFonts w:ascii="Cambria Math" w:hAnsi="Cambria Math" w:eastAsia="宋体"/>
                      <w:kern w:val="2"/>
                      <w:sz w:val="20"/>
                      <w:szCs w:val="20"/>
                    </w:rPr>
                  </m:ctrlPr>
                </m:sub>
                <m:sup>
                  <m:r>
                    <m:rPr>
                      <m:nor/>
                      <m:sty m:val="p"/>
                    </m:rPr>
                    <w:rPr>
                      <w:rFonts w:ascii="Times New Roman" w:hAnsi="Times New Roman" w:eastAsia="宋体"/>
                      <w:b w:val="0"/>
                      <w:i w:val="0"/>
                      <w:kern w:val="2"/>
                      <w:sz w:val="20"/>
                      <w:szCs w:val="20"/>
                    </w:rPr>
                    <m:t>PRS</m:t>
                  </m:r>
                  <m:ctrlPr>
                    <w:rPr>
                      <w:rFonts w:ascii="Cambria Math" w:hAnsi="Cambria Math" w:eastAsia="宋体"/>
                      <w:kern w:val="2"/>
                      <w:sz w:val="20"/>
                      <w:szCs w:val="20"/>
                    </w:rPr>
                  </m:ctrlPr>
                </m:sup>
              </m:sSubSup>
            </m:oMath>
            <w:r>
              <w:rPr>
                <w:rFonts w:hint="eastAsia" w:ascii="Times New Roman" w:hAnsi="Times New Roman" w:eastAsia="宋体"/>
                <w:kern w:val="2"/>
                <w:sz w:val="20"/>
                <w:szCs w:val="20"/>
              </w:rPr>
              <w:t xml:space="preserve"> </w:t>
            </w:r>
            <w:r>
              <w:rPr>
                <w:rFonts w:ascii="Times New Roman" w:hAnsi="Times New Roman" w:eastAsia="宋体"/>
                <w:kern w:val="2"/>
                <w:sz w:val="20"/>
                <w:szCs w:val="20"/>
              </w:rPr>
              <w:t xml:space="preserve">is given by the higher-layer parameter </w:t>
            </w:r>
            <w:r>
              <w:rPr>
                <w:rFonts w:ascii="Times New Roman" w:hAnsi="Times New Roman" w:eastAsia="宋体"/>
                <w:i/>
                <w:iCs/>
                <w:kern w:val="2"/>
                <w:sz w:val="20"/>
                <w:szCs w:val="20"/>
              </w:rPr>
              <w:t>dl-PRS-SequenceID</w:t>
            </w:r>
            <w:r>
              <w:rPr>
                <w:rFonts w:ascii="Times New Roman" w:hAnsi="Times New Roman" w:eastAsia="宋体"/>
                <w:kern w:val="2"/>
                <w:sz w:val="20"/>
                <w:szCs w:val="20"/>
              </w:rPr>
              <w:t xml:space="preserve">, and </w:t>
            </w:r>
            <m:oMath>
              <m:r>
                <w:rPr>
                  <w:rFonts w:ascii="Cambria Math" w:hAnsi="Cambria Math" w:eastAsia="Times New Roman"/>
                  <w:kern w:val="2"/>
                  <w:sz w:val="20"/>
                  <w:szCs w:val="20"/>
                  <w:lang w:val="en-GB" w:eastAsia="en-US"/>
                </w:rPr>
                <m:t>l</m:t>
              </m:r>
            </m:oMath>
            <w:r>
              <w:rPr>
                <w:rFonts w:ascii="Times New Roman" w:hAnsi="Times New Roman" w:eastAsia="宋体"/>
                <w:kern w:val="2"/>
                <w:sz w:val="20"/>
                <w:szCs w:val="20"/>
              </w:rPr>
              <w:t xml:space="preserve"> is the OFDM symbol within the slot to which the sequence is mapped.</w:t>
            </w:r>
          </w:p>
          <w:p>
            <w:pPr>
              <w:widowControl w:val="0"/>
              <w:snapToGrid w:val="0"/>
              <w:spacing w:after="180" w:afterLines="50" w:line="260" w:lineRule="exact"/>
              <w:jc w:val="both"/>
              <w:rPr>
                <w:rFonts w:ascii="Times New Roman" w:hAnsi="Times New Roman" w:eastAsia="宋体"/>
                <w:b/>
                <w:kern w:val="2"/>
                <w:sz w:val="20"/>
                <w:szCs w:val="20"/>
              </w:rPr>
            </w:pPr>
            <w:r>
              <w:rPr>
                <w:rFonts w:ascii="Times New Roman" w:hAnsi="Times New Roman" w:eastAsia="宋体"/>
                <w:b/>
                <w:kern w:val="2"/>
                <w:sz w:val="20"/>
                <w:szCs w:val="20"/>
              </w:rPr>
              <w:t xml:space="preserve">CSI-RS </w:t>
            </w:r>
            <w:r>
              <w:rPr>
                <w:rFonts w:hint="eastAsia" w:ascii="Times New Roman" w:hAnsi="Times New Roman" w:eastAsia="宋体"/>
                <w:b/>
                <w:kern w:val="2"/>
                <w:sz w:val="20"/>
                <w:szCs w:val="20"/>
              </w:rPr>
              <w:t>f</w:t>
            </w:r>
            <w:r>
              <w:rPr>
                <w:rFonts w:ascii="Times New Roman" w:hAnsi="Times New Roman" w:eastAsia="宋体"/>
                <w:b/>
                <w:kern w:val="2"/>
                <w:sz w:val="20"/>
                <w:szCs w:val="20"/>
              </w:rPr>
              <w:t>or PSSCH</w:t>
            </w:r>
          </w:p>
          <w:p>
            <w:pPr>
              <w:widowControl w:val="0"/>
              <w:snapToGrid w:val="0"/>
              <w:spacing w:after="180" w:afterLines="50" w:line="240" w:lineRule="auto"/>
              <w:jc w:val="both"/>
              <w:rPr>
                <w:rFonts w:ascii="Times New Roman" w:hAnsi="Times New Roman" w:eastAsia="宋体"/>
                <w:kern w:val="2"/>
                <w:sz w:val="20"/>
                <w:szCs w:val="20"/>
              </w:rPr>
            </w:pPr>
            <w:r>
              <w:rPr>
                <w:rFonts w:ascii="Times New Roman" w:hAnsi="Times New Roman" w:eastAsia="宋体"/>
                <w:kern w:val="2"/>
                <w:sz w:val="20"/>
                <w:szCs w:val="20"/>
              </w:rPr>
              <w:t xml:space="preserve">where the pseudo-random sequence </w:t>
            </w:r>
            <m:oMath>
              <m:r>
                <w:rPr>
                  <w:rFonts w:ascii="Cambria Math" w:hAnsi="Cambria Math" w:eastAsia="宋体"/>
                  <w:kern w:val="2"/>
                  <w:sz w:val="20"/>
                  <w:szCs w:val="20"/>
                </w:rPr>
                <m:t>c</m:t>
              </m:r>
              <m:d>
                <m:dPr>
                  <m:ctrlPr>
                    <w:rPr>
                      <w:rFonts w:ascii="Cambria Math" w:hAnsi="Cambria Math" w:eastAsia="宋体"/>
                      <w:i/>
                      <w:kern w:val="2"/>
                      <w:sz w:val="20"/>
                      <w:szCs w:val="20"/>
                    </w:rPr>
                  </m:ctrlPr>
                </m:dPr>
                <m:e>
                  <m:r>
                    <w:rPr>
                      <w:rFonts w:ascii="Cambria Math" w:hAnsi="Cambria Math" w:eastAsia="宋体"/>
                      <w:kern w:val="2"/>
                      <w:sz w:val="20"/>
                      <w:szCs w:val="20"/>
                    </w:rPr>
                    <m:t>i</m:t>
                  </m:r>
                  <m:ctrlPr>
                    <w:rPr>
                      <w:rFonts w:ascii="Cambria Math" w:hAnsi="Cambria Math" w:eastAsia="宋体"/>
                      <w:i/>
                      <w:kern w:val="2"/>
                      <w:sz w:val="20"/>
                      <w:szCs w:val="20"/>
                    </w:rPr>
                  </m:ctrlPr>
                </m:e>
              </m:d>
            </m:oMath>
            <w:r>
              <w:rPr>
                <w:rFonts w:ascii="Times New Roman" w:hAnsi="Times New Roman" w:eastAsia="宋体"/>
                <w:kern w:val="2"/>
                <w:sz w:val="20"/>
                <w:szCs w:val="20"/>
              </w:rPr>
              <w:t xml:space="preserve"> is defined in clause 5.2.1. The pseudo-random sequence generator shall be initialised with</w:t>
            </w:r>
          </w:p>
          <w:p>
            <w:pPr>
              <w:keepLines/>
              <w:tabs>
                <w:tab w:val="center" w:pos="4536"/>
                <w:tab w:val="right" w:pos="9072"/>
              </w:tabs>
              <w:snapToGrid w:val="0"/>
              <w:spacing w:after="180" w:afterLines="50" w:line="240" w:lineRule="auto"/>
              <w:jc w:val="center"/>
              <w:rPr>
                <w:rFonts w:ascii="Times New Roman" w:hAnsi="Times New Roman" w:eastAsia="Times New Roman"/>
                <w:sz w:val="20"/>
                <w:szCs w:val="20"/>
                <w:lang w:val="en-GB" w:eastAsia="en-US"/>
              </w:rPr>
            </w:pPr>
            <m:oMathPara>
              <m:oMath>
                <m:sSub>
                  <m:sSubPr>
                    <m:ctrlPr>
                      <w:rPr>
                        <w:rFonts w:ascii="Cambria Math" w:hAnsi="Cambria Math" w:eastAsia="Times New Roman"/>
                        <w:sz w:val="20"/>
                        <w:szCs w:val="20"/>
                        <w:lang w:val="en-GB" w:eastAsia="en-US"/>
                      </w:rPr>
                    </m:ctrlPr>
                  </m:sSubPr>
                  <m:e>
                    <m:r>
                      <w:rPr>
                        <w:rFonts w:ascii="Cambria Math" w:hAnsi="Cambria Math" w:eastAsia="Times New Roman"/>
                        <w:sz w:val="20"/>
                        <w:szCs w:val="20"/>
                        <w:lang w:val="en-GB" w:eastAsia="en-US"/>
                      </w:rPr>
                      <m:t>c</m:t>
                    </m:r>
                    <m:ctrlPr>
                      <w:rPr>
                        <w:rFonts w:ascii="Cambria Math" w:hAnsi="Cambria Math" w:eastAsia="Times New Roman"/>
                        <w:sz w:val="20"/>
                        <w:szCs w:val="20"/>
                        <w:lang w:val="en-GB" w:eastAsia="en-US"/>
                      </w:rPr>
                    </m:ctrlPr>
                  </m:e>
                  <m:sub>
                    <m:r>
                      <m:rPr>
                        <m:nor/>
                        <m:sty m:val="p"/>
                      </m:rPr>
                      <w:rPr>
                        <w:rFonts w:ascii="Times New Roman" w:hAnsi="Times New Roman" w:eastAsia="Times New Roman"/>
                        <w:b w:val="0"/>
                        <w:i w:val="0"/>
                        <w:sz w:val="20"/>
                        <w:szCs w:val="20"/>
                        <w:lang w:val="en-GB" w:eastAsia="en-US"/>
                      </w:rPr>
                      <m:t>init</m:t>
                    </m:r>
                    <m:ctrlPr>
                      <w:rPr>
                        <w:rFonts w:ascii="Cambria Math" w:hAnsi="Cambria Math" w:eastAsia="Times New Roman"/>
                        <w:sz w:val="20"/>
                        <w:szCs w:val="20"/>
                        <w:lang w:val="en-GB" w:eastAsia="en-US"/>
                      </w:rPr>
                    </m:ctrlPr>
                  </m:sub>
                </m:sSub>
                <m:r>
                  <m:rPr>
                    <m:sty m:val="p"/>
                  </m:rPr>
                  <w:rPr>
                    <w:rFonts w:ascii="Cambria Math" w:hAnsi="Cambria Math" w:eastAsia="Times New Roman"/>
                    <w:sz w:val="20"/>
                    <w:szCs w:val="20"/>
                    <w:lang w:val="en-GB" w:eastAsia="en-US"/>
                  </w:rPr>
                  <m:t>=</m:t>
                </m:r>
                <m:d>
                  <m:dPr>
                    <m:ctrlPr>
                      <w:rPr>
                        <w:rFonts w:ascii="Cambria Math" w:hAnsi="Cambria Math" w:eastAsia="Times New Roman"/>
                        <w:sz w:val="20"/>
                        <w:szCs w:val="20"/>
                        <w:lang w:val="en-GB" w:eastAsia="en-US"/>
                      </w:rPr>
                    </m:ctrlPr>
                  </m:dPr>
                  <m:e>
                    <m:sSup>
                      <m:sSupPr>
                        <m:ctrlPr>
                          <w:rPr>
                            <w:rFonts w:ascii="Cambria Math" w:hAnsi="Cambria Math" w:eastAsia="Times New Roman"/>
                            <w:sz w:val="20"/>
                            <w:szCs w:val="20"/>
                            <w:lang w:val="en-GB" w:eastAsia="en-US"/>
                          </w:rPr>
                        </m:ctrlPr>
                      </m:sSupPr>
                      <m:e>
                        <m:r>
                          <m:rPr>
                            <m:sty m:val="p"/>
                          </m:rPr>
                          <w:rPr>
                            <w:rFonts w:ascii="Cambria Math" w:hAnsi="Cambria Math" w:eastAsia="Times New Roman"/>
                            <w:sz w:val="20"/>
                            <w:szCs w:val="20"/>
                            <w:lang w:val="en-GB" w:eastAsia="en-US"/>
                          </w:rPr>
                          <m:t>2</m:t>
                        </m:r>
                        <m:ctrlPr>
                          <w:rPr>
                            <w:rFonts w:ascii="Cambria Math" w:hAnsi="Cambria Math" w:eastAsia="Times New Roman"/>
                            <w:sz w:val="20"/>
                            <w:szCs w:val="20"/>
                            <w:lang w:val="en-GB" w:eastAsia="en-US"/>
                          </w:rPr>
                        </m:ctrlPr>
                      </m:e>
                      <m:sup>
                        <m:r>
                          <m:rPr>
                            <m:sty m:val="p"/>
                          </m:rPr>
                          <w:rPr>
                            <w:rFonts w:ascii="Cambria Math" w:hAnsi="Cambria Math" w:eastAsia="Times New Roman"/>
                            <w:sz w:val="20"/>
                            <w:szCs w:val="20"/>
                            <w:lang w:val="en-GB" w:eastAsia="en-US"/>
                          </w:rPr>
                          <m:t>10</m:t>
                        </m:r>
                        <m:ctrlPr>
                          <w:rPr>
                            <w:rFonts w:ascii="Cambria Math" w:hAnsi="Cambria Math" w:eastAsia="Times New Roman"/>
                            <w:sz w:val="20"/>
                            <w:szCs w:val="20"/>
                            <w:lang w:val="en-GB" w:eastAsia="en-US"/>
                          </w:rPr>
                        </m:ctrlPr>
                      </m:sup>
                    </m:sSup>
                    <m:d>
                      <m:dPr>
                        <m:ctrlPr>
                          <w:rPr>
                            <w:rFonts w:ascii="Cambria Math" w:hAnsi="Cambria Math" w:eastAsia="Times New Roman"/>
                            <w:sz w:val="20"/>
                            <w:szCs w:val="20"/>
                            <w:lang w:val="en-GB" w:eastAsia="en-US"/>
                          </w:rPr>
                        </m:ctrlPr>
                      </m:dPr>
                      <m:e>
                        <m:sSubSup>
                          <m:sSubSupPr>
                            <m:ctrlPr>
                              <w:rPr>
                                <w:rFonts w:ascii="Cambria Math" w:hAnsi="Cambria Math" w:eastAsia="Times New Roman"/>
                                <w:sz w:val="20"/>
                                <w:szCs w:val="20"/>
                                <w:lang w:val="en-GB" w:eastAsia="en-US"/>
                              </w:rPr>
                            </m:ctrlPr>
                          </m:sSubSupPr>
                          <m:e>
                            <m:r>
                              <w:rPr>
                                <w:rFonts w:ascii="Cambria Math" w:hAnsi="Cambria Math" w:eastAsia="Times New Roman"/>
                                <w:sz w:val="20"/>
                                <w:szCs w:val="20"/>
                                <w:lang w:val="en-GB" w:eastAsia="en-US"/>
                              </w:rPr>
                              <m:t>N</m:t>
                            </m:r>
                            <m:ctrlPr>
                              <w:rPr>
                                <w:rFonts w:ascii="Cambria Math" w:hAnsi="Cambria Math" w:eastAsia="Times New Roman"/>
                                <w:sz w:val="20"/>
                                <w:szCs w:val="20"/>
                                <w:lang w:val="en-GB" w:eastAsia="en-US"/>
                              </w:rPr>
                            </m:ctrlPr>
                          </m:e>
                          <m:sub>
                            <m:r>
                              <m:rPr>
                                <m:nor/>
                                <m:sty m:val="p"/>
                              </m:rPr>
                              <w:rPr>
                                <w:rFonts w:ascii="Times New Roman" w:hAnsi="Times New Roman" w:eastAsia="Times New Roman"/>
                                <w:b w:val="0"/>
                                <w:i w:val="0"/>
                                <w:sz w:val="20"/>
                                <w:szCs w:val="20"/>
                                <w:lang w:val="en-GB" w:eastAsia="en-US"/>
                              </w:rPr>
                              <m:t>symb</m:t>
                            </m:r>
                            <m:ctrlPr>
                              <w:rPr>
                                <w:rFonts w:ascii="Cambria Math" w:hAnsi="Cambria Math" w:eastAsia="Times New Roman"/>
                                <w:sz w:val="20"/>
                                <w:szCs w:val="20"/>
                                <w:lang w:val="en-GB" w:eastAsia="en-US"/>
                              </w:rPr>
                            </m:ctrlPr>
                          </m:sub>
                          <m:sup>
                            <m:r>
                              <m:rPr>
                                <m:nor/>
                                <m:sty m:val="p"/>
                              </m:rPr>
                              <w:rPr>
                                <w:rFonts w:ascii="Times New Roman" w:hAnsi="Times New Roman" w:eastAsia="Times New Roman"/>
                                <w:b w:val="0"/>
                                <w:i w:val="0"/>
                                <w:sz w:val="20"/>
                                <w:szCs w:val="20"/>
                                <w:lang w:val="en-GB" w:eastAsia="en-US"/>
                              </w:rPr>
                              <m:t>slot</m:t>
                            </m:r>
                            <m:ctrlPr>
                              <w:rPr>
                                <w:rFonts w:ascii="Cambria Math" w:hAnsi="Cambria Math" w:eastAsia="Times New Roman"/>
                                <w:sz w:val="20"/>
                                <w:szCs w:val="20"/>
                                <w:lang w:val="en-GB" w:eastAsia="en-US"/>
                              </w:rPr>
                            </m:ctrlPr>
                          </m:sup>
                        </m:sSubSup>
                        <m:sSubSup>
                          <m:sSubSupPr>
                            <m:ctrlPr>
                              <w:rPr>
                                <w:rFonts w:ascii="Cambria Math" w:hAnsi="Cambria Math" w:eastAsia="Times New Roman"/>
                                <w:sz w:val="20"/>
                                <w:szCs w:val="20"/>
                                <w:lang w:val="en-GB" w:eastAsia="en-US"/>
                              </w:rPr>
                            </m:ctrlPr>
                          </m:sSubSupPr>
                          <m:e>
                            <m:r>
                              <w:rPr>
                                <w:rFonts w:ascii="Cambria Math" w:hAnsi="Cambria Math" w:eastAsia="Times New Roman"/>
                                <w:sz w:val="20"/>
                                <w:szCs w:val="20"/>
                                <w:lang w:val="en-GB" w:eastAsia="en-US"/>
                              </w:rPr>
                              <m:t>n</m:t>
                            </m:r>
                            <m:ctrlPr>
                              <w:rPr>
                                <w:rFonts w:ascii="Cambria Math" w:hAnsi="Cambria Math" w:eastAsia="Times New Roman"/>
                                <w:sz w:val="20"/>
                                <w:szCs w:val="20"/>
                                <w:lang w:val="en-GB" w:eastAsia="en-US"/>
                              </w:rPr>
                            </m:ctrlPr>
                          </m:e>
                          <m:sub>
                            <m:r>
                              <m:rPr>
                                <m:nor/>
                                <m:sty m:val="p"/>
                              </m:rPr>
                              <w:rPr>
                                <w:rFonts w:ascii="Times New Roman" w:hAnsi="Times New Roman" w:eastAsia="Times New Roman"/>
                                <w:b w:val="0"/>
                                <w:i w:val="0"/>
                                <w:sz w:val="20"/>
                                <w:szCs w:val="20"/>
                                <w:lang w:val="en-GB" w:eastAsia="en-US"/>
                              </w:rPr>
                              <m:t>s,f</m:t>
                            </m:r>
                            <m:ctrlPr>
                              <w:rPr>
                                <w:rFonts w:ascii="Cambria Math" w:hAnsi="Cambria Math" w:eastAsia="Times New Roman"/>
                                <w:sz w:val="20"/>
                                <w:szCs w:val="20"/>
                                <w:lang w:val="en-GB" w:eastAsia="en-US"/>
                              </w:rPr>
                            </m:ctrlPr>
                          </m:sub>
                          <m:sup>
                            <m:r>
                              <w:rPr>
                                <w:rFonts w:ascii="Cambria Math" w:hAnsi="Cambria Math" w:eastAsia="Times New Roman"/>
                                <w:sz w:val="20"/>
                                <w:szCs w:val="20"/>
                                <w:lang w:val="en-GB" w:eastAsia="en-US"/>
                              </w:rPr>
                              <m:t>μ</m:t>
                            </m:r>
                            <m:ctrlPr>
                              <w:rPr>
                                <w:rFonts w:ascii="Cambria Math" w:hAnsi="Cambria Math" w:eastAsia="Times New Roman"/>
                                <w:sz w:val="20"/>
                                <w:szCs w:val="20"/>
                                <w:lang w:val="en-GB" w:eastAsia="en-US"/>
                              </w:rPr>
                            </m:ctrlPr>
                          </m:sup>
                        </m:sSubSup>
                        <m:r>
                          <m:rPr>
                            <m:sty m:val="p"/>
                          </m:rPr>
                          <w:rPr>
                            <w:rFonts w:ascii="Cambria Math" w:hAnsi="Cambria Math" w:eastAsia="Times New Roman"/>
                            <w:sz w:val="20"/>
                            <w:szCs w:val="20"/>
                            <w:lang w:val="en-GB" w:eastAsia="en-US"/>
                          </w:rPr>
                          <m:t>+</m:t>
                        </m:r>
                        <m:r>
                          <w:rPr>
                            <w:rFonts w:ascii="Cambria Math" w:hAnsi="Cambria Math" w:eastAsia="Times New Roman"/>
                            <w:sz w:val="20"/>
                            <w:szCs w:val="20"/>
                            <w:lang w:val="en-GB" w:eastAsia="en-US"/>
                          </w:rPr>
                          <m:t>l</m:t>
                        </m:r>
                        <m:r>
                          <m:rPr>
                            <m:sty m:val="p"/>
                          </m:rPr>
                          <w:rPr>
                            <w:rFonts w:ascii="Cambria Math" w:hAnsi="Cambria Math" w:eastAsia="Times New Roman"/>
                            <w:sz w:val="20"/>
                            <w:szCs w:val="20"/>
                            <w:lang w:val="en-GB" w:eastAsia="en-US"/>
                          </w:rPr>
                          <m:t>+1</m:t>
                        </m:r>
                        <m:ctrlPr>
                          <w:rPr>
                            <w:rFonts w:ascii="Cambria Math" w:hAnsi="Cambria Math" w:eastAsia="Times New Roman"/>
                            <w:sz w:val="20"/>
                            <w:szCs w:val="20"/>
                            <w:lang w:val="en-GB" w:eastAsia="en-US"/>
                          </w:rPr>
                        </m:ctrlPr>
                      </m:e>
                    </m:d>
                    <m:d>
                      <m:dPr>
                        <m:ctrlPr>
                          <w:rPr>
                            <w:rFonts w:ascii="Cambria Math" w:hAnsi="Cambria Math" w:eastAsia="Times New Roman"/>
                            <w:sz w:val="20"/>
                            <w:szCs w:val="20"/>
                            <w:lang w:val="en-GB" w:eastAsia="en-US"/>
                          </w:rPr>
                        </m:ctrlPr>
                      </m:dPr>
                      <m:e>
                        <m:r>
                          <m:rPr>
                            <m:sty m:val="p"/>
                          </m:rPr>
                          <w:rPr>
                            <w:rFonts w:ascii="Cambria Math" w:hAnsi="Cambria Math" w:eastAsia="Times New Roman"/>
                            <w:sz w:val="20"/>
                            <w:szCs w:val="20"/>
                            <w:lang w:val="en-GB" w:eastAsia="en-US"/>
                          </w:rPr>
                          <m:t>2</m:t>
                        </m:r>
                        <m:sSub>
                          <m:sSubPr>
                            <m:ctrlPr>
                              <w:rPr>
                                <w:rFonts w:ascii="Cambria Math" w:hAnsi="Cambria Math" w:eastAsia="Times New Roman"/>
                                <w:sz w:val="20"/>
                                <w:szCs w:val="20"/>
                                <w:lang w:val="en-GB" w:eastAsia="en-US"/>
                              </w:rPr>
                            </m:ctrlPr>
                          </m:sSubPr>
                          <m:e>
                            <m:r>
                              <w:rPr>
                                <w:rFonts w:ascii="Cambria Math" w:hAnsi="Cambria Math" w:eastAsia="Times New Roman"/>
                                <w:sz w:val="20"/>
                                <w:szCs w:val="20"/>
                                <w:lang w:val="en-GB" w:eastAsia="en-US"/>
                              </w:rPr>
                              <m:t>n</m:t>
                            </m:r>
                            <m:ctrlPr>
                              <w:rPr>
                                <w:rFonts w:ascii="Cambria Math" w:hAnsi="Cambria Math" w:eastAsia="Times New Roman"/>
                                <w:sz w:val="20"/>
                                <w:szCs w:val="20"/>
                                <w:lang w:val="en-GB" w:eastAsia="en-US"/>
                              </w:rPr>
                            </m:ctrlPr>
                          </m:e>
                          <m:sub>
                            <m:r>
                              <m:rPr>
                                <m:nor/>
                                <m:sty m:val="p"/>
                              </m:rPr>
                              <w:rPr>
                                <w:rFonts w:ascii="Times New Roman" w:hAnsi="Times New Roman" w:eastAsia="Times New Roman"/>
                                <w:b w:val="0"/>
                                <w:i w:val="0"/>
                                <w:sz w:val="20"/>
                                <w:szCs w:val="20"/>
                                <w:lang w:val="en-GB" w:eastAsia="en-US"/>
                              </w:rPr>
                              <m:t>ID</m:t>
                            </m:r>
                            <m:ctrlPr>
                              <w:rPr>
                                <w:rFonts w:ascii="Cambria Math" w:hAnsi="Cambria Math" w:eastAsia="Times New Roman"/>
                                <w:sz w:val="20"/>
                                <w:szCs w:val="20"/>
                                <w:lang w:val="en-GB" w:eastAsia="en-US"/>
                              </w:rPr>
                            </m:ctrlPr>
                          </m:sub>
                        </m:sSub>
                        <m:r>
                          <m:rPr>
                            <m:sty m:val="p"/>
                          </m:rPr>
                          <w:rPr>
                            <w:rFonts w:ascii="Cambria Math" w:hAnsi="Cambria Math" w:eastAsia="Times New Roman"/>
                            <w:sz w:val="20"/>
                            <w:szCs w:val="20"/>
                            <w:lang w:val="en-GB" w:eastAsia="en-US"/>
                          </w:rPr>
                          <m:t>+1</m:t>
                        </m:r>
                        <m:ctrlPr>
                          <w:rPr>
                            <w:rFonts w:ascii="Cambria Math" w:hAnsi="Cambria Math" w:eastAsia="Times New Roman"/>
                            <w:sz w:val="20"/>
                            <w:szCs w:val="20"/>
                            <w:lang w:val="en-GB" w:eastAsia="en-US"/>
                          </w:rPr>
                        </m:ctrlPr>
                      </m:e>
                    </m:d>
                    <m:r>
                      <m:rPr>
                        <m:sty m:val="p"/>
                      </m:rPr>
                      <w:rPr>
                        <w:rFonts w:ascii="Cambria Math" w:hAnsi="Cambria Math" w:eastAsia="Times New Roman"/>
                        <w:sz w:val="20"/>
                        <w:szCs w:val="20"/>
                        <w:lang w:val="en-GB" w:eastAsia="en-US"/>
                      </w:rPr>
                      <m:t>+</m:t>
                    </m:r>
                    <m:sSub>
                      <m:sSubPr>
                        <m:ctrlPr>
                          <w:rPr>
                            <w:rFonts w:ascii="Cambria Math" w:hAnsi="Cambria Math" w:eastAsia="Times New Roman"/>
                            <w:sz w:val="20"/>
                            <w:szCs w:val="20"/>
                            <w:lang w:val="en-GB" w:eastAsia="en-US"/>
                          </w:rPr>
                        </m:ctrlPr>
                      </m:sSubPr>
                      <m:e>
                        <m:r>
                          <w:rPr>
                            <w:rFonts w:ascii="Cambria Math" w:hAnsi="Cambria Math" w:eastAsia="Times New Roman"/>
                            <w:sz w:val="20"/>
                            <w:szCs w:val="20"/>
                            <w:lang w:val="en-GB" w:eastAsia="en-US"/>
                          </w:rPr>
                          <m:t>n</m:t>
                        </m:r>
                        <m:ctrlPr>
                          <w:rPr>
                            <w:rFonts w:ascii="Cambria Math" w:hAnsi="Cambria Math" w:eastAsia="Times New Roman"/>
                            <w:sz w:val="20"/>
                            <w:szCs w:val="20"/>
                            <w:lang w:val="en-GB" w:eastAsia="en-US"/>
                          </w:rPr>
                        </m:ctrlPr>
                      </m:e>
                      <m:sub>
                        <m:r>
                          <m:rPr>
                            <m:nor/>
                            <m:sty m:val="p"/>
                          </m:rPr>
                          <w:rPr>
                            <w:rFonts w:ascii="Times New Roman" w:hAnsi="Times New Roman" w:eastAsia="Times New Roman"/>
                            <w:b w:val="0"/>
                            <w:i w:val="0"/>
                            <w:sz w:val="20"/>
                            <w:szCs w:val="20"/>
                            <w:lang w:val="en-GB" w:eastAsia="en-US"/>
                          </w:rPr>
                          <m:t>ID</m:t>
                        </m:r>
                        <m:ctrlPr>
                          <w:rPr>
                            <w:rFonts w:ascii="Cambria Math" w:hAnsi="Cambria Math" w:eastAsia="Times New Roman"/>
                            <w:sz w:val="20"/>
                            <w:szCs w:val="20"/>
                            <w:lang w:val="en-GB" w:eastAsia="en-US"/>
                          </w:rPr>
                        </m:ctrlPr>
                      </m:sub>
                    </m:sSub>
                    <m:ctrlPr>
                      <w:rPr>
                        <w:rFonts w:ascii="Cambria Math" w:hAnsi="Cambria Math" w:eastAsia="Times New Roman"/>
                        <w:sz w:val="20"/>
                        <w:szCs w:val="20"/>
                        <w:lang w:val="en-GB" w:eastAsia="en-US"/>
                      </w:rPr>
                    </m:ctrlPr>
                  </m:e>
                </m:d>
                <m:r>
                  <m:rPr>
                    <m:nor/>
                    <m:sty m:val="p"/>
                  </m:rPr>
                  <w:rPr>
                    <w:rFonts w:ascii="Cambria Math" w:hAnsi="Times New Roman" w:eastAsia="Times New Roman"/>
                    <w:b w:val="0"/>
                    <w:i w:val="0"/>
                    <w:sz w:val="20"/>
                    <w:szCs w:val="20"/>
                    <w:lang w:val="en-GB" w:eastAsia="en-US"/>
                  </w:rPr>
                  <m:t xml:space="preserve"> </m:t>
                </m:r>
                <m:r>
                  <m:rPr>
                    <m:nor/>
                    <m:sty m:val="p"/>
                  </m:rPr>
                  <w:rPr>
                    <w:rFonts w:ascii="Times New Roman" w:hAnsi="Times New Roman" w:eastAsia="Times New Roman"/>
                    <w:b w:val="0"/>
                    <w:i w:val="0"/>
                    <w:sz w:val="20"/>
                    <w:szCs w:val="20"/>
                    <w:lang w:val="en-GB" w:eastAsia="en-US"/>
                  </w:rPr>
                  <m:t>mod</m:t>
                </m:r>
                <m:r>
                  <m:rPr>
                    <m:nor/>
                    <m:sty m:val="p"/>
                  </m:rPr>
                  <w:rPr>
                    <w:rFonts w:ascii="Cambria Math" w:hAnsi="Times New Roman" w:eastAsia="Times New Roman"/>
                    <w:b w:val="0"/>
                    <w:i w:val="0"/>
                    <w:sz w:val="20"/>
                    <w:szCs w:val="20"/>
                    <w:lang w:val="en-GB" w:eastAsia="en-US"/>
                  </w:rPr>
                  <m:t xml:space="preserve"> </m:t>
                </m:r>
                <m:sSup>
                  <m:sSupPr>
                    <m:ctrlPr>
                      <w:rPr>
                        <w:rFonts w:ascii="Cambria Math" w:hAnsi="Cambria Math" w:eastAsia="Times New Roman"/>
                        <w:sz w:val="20"/>
                        <w:szCs w:val="20"/>
                        <w:lang w:val="en-GB" w:eastAsia="en-US"/>
                      </w:rPr>
                    </m:ctrlPr>
                  </m:sSupPr>
                  <m:e>
                    <m:r>
                      <m:rPr>
                        <m:sty m:val="p"/>
                      </m:rPr>
                      <w:rPr>
                        <w:rFonts w:ascii="Cambria Math" w:hAnsi="Cambria Math" w:eastAsia="Times New Roman"/>
                        <w:sz w:val="20"/>
                        <w:szCs w:val="20"/>
                        <w:lang w:val="en-GB" w:eastAsia="en-US"/>
                      </w:rPr>
                      <m:t>2</m:t>
                    </m:r>
                    <m:ctrlPr>
                      <w:rPr>
                        <w:rFonts w:ascii="Cambria Math" w:hAnsi="Cambria Math" w:eastAsia="Times New Roman"/>
                        <w:sz w:val="20"/>
                        <w:szCs w:val="20"/>
                        <w:lang w:val="en-GB" w:eastAsia="en-US"/>
                      </w:rPr>
                    </m:ctrlPr>
                  </m:e>
                  <m:sup>
                    <m:r>
                      <m:rPr>
                        <m:sty m:val="p"/>
                      </m:rPr>
                      <w:rPr>
                        <w:rFonts w:ascii="Cambria Math" w:hAnsi="Cambria Math" w:eastAsia="Times New Roman"/>
                        <w:sz w:val="20"/>
                        <w:szCs w:val="20"/>
                        <w:lang w:val="en-GB" w:eastAsia="en-US"/>
                      </w:rPr>
                      <m:t>31</m:t>
                    </m:r>
                    <m:ctrlPr>
                      <w:rPr>
                        <w:rFonts w:ascii="Cambria Math" w:hAnsi="Cambria Math" w:eastAsia="Times New Roman"/>
                        <w:sz w:val="20"/>
                        <w:szCs w:val="20"/>
                        <w:lang w:val="en-GB" w:eastAsia="en-US"/>
                      </w:rPr>
                    </m:ctrlPr>
                  </m:sup>
                </m:sSup>
              </m:oMath>
            </m:oMathPara>
          </w:p>
          <w:p>
            <w:pPr>
              <w:widowControl w:val="0"/>
              <w:snapToGrid w:val="0"/>
              <w:spacing w:after="180" w:afterLines="50" w:line="240" w:lineRule="auto"/>
              <w:jc w:val="both"/>
              <w:rPr>
                <w:rFonts w:ascii="Times New Roman" w:hAnsi="Times New Roman" w:eastAsia="宋体"/>
                <w:kern w:val="2"/>
                <w:sz w:val="20"/>
                <w:szCs w:val="20"/>
              </w:rPr>
            </w:pPr>
            <w:r>
              <w:rPr>
                <w:rFonts w:ascii="Times New Roman" w:hAnsi="Times New Roman" w:eastAsia="宋体"/>
                <w:kern w:val="2"/>
                <w:sz w:val="20"/>
                <w:szCs w:val="20"/>
              </w:rPr>
              <w:t xml:space="preserve">at the start of each OFDM symbol where </w:t>
            </w:r>
            <m:oMath>
              <m:sSubSup>
                <m:sSubSupPr>
                  <m:ctrlPr>
                    <w:rPr>
                      <w:rFonts w:ascii="Cambria Math" w:hAnsi="Cambria Math" w:eastAsia="宋体"/>
                      <w:i/>
                      <w:kern w:val="2"/>
                      <w:sz w:val="20"/>
                      <w:szCs w:val="20"/>
                    </w:rPr>
                  </m:ctrlPr>
                </m:sSubSupPr>
                <m:e>
                  <m:r>
                    <w:rPr>
                      <w:rFonts w:ascii="Cambria Math" w:hAnsi="Cambria Math" w:eastAsia="宋体"/>
                      <w:kern w:val="2"/>
                      <w:sz w:val="20"/>
                      <w:szCs w:val="20"/>
                    </w:rPr>
                    <m:t>n</m:t>
                  </m:r>
                  <m:ctrlPr>
                    <w:rPr>
                      <w:rFonts w:ascii="Cambria Math" w:hAnsi="Cambria Math" w:eastAsia="宋体"/>
                      <w:i/>
                      <w:kern w:val="2"/>
                      <w:sz w:val="20"/>
                      <w:szCs w:val="20"/>
                    </w:rPr>
                  </m:ctrlPr>
                </m:e>
                <m:sub>
                  <m:r>
                    <m:rPr>
                      <m:nor/>
                      <m:sty m:val="p"/>
                    </m:rPr>
                    <w:rPr>
                      <w:rFonts w:ascii="Cambria Math" w:hAnsi="Cambria Math" w:eastAsia="宋体"/>
                      <w:b w:val="0"/>
                      <w:i w:val="0"/>
                      <w:kern w:val="2"/>
                      <w:sz w:val="20"/>
                      <w:szCs w:val="20"/>
                    </w:rPr>
                    <m:t>s,f</m:t>
                  </m:r>
                  <m:ctrlPr>
                    <w:rPr>
                      <w:rFonts w:ascii="Cambria Math" w:hAnsi="Cambria Math" w:eastAsia="宋体"/>
                      <w:i/>
                      <w:kern w:val="2"/>
                      <w:sz w:val="20"/>
                      <w:szCs w:val="20"/>
                    </w:rPr>
                  </m:ctrlPr>
                </m:sub>
                <m:sup>
                  <m:r>
                    <w:rPr>
                      <w:rFonts w:ascii="Cambria Math" w:hAnsi="Cambria Math" w:eastAsia="宋体"/>
                      <w:kern w:val="2"/>
                      <w:sz w:val="20"/>
                      <w:szCs w:val="20"/>
                    </w:rPr>
                    <m:t>μ</m:t>
                  </m:r>
                  <m:ctrlPr>
                    <w:rPr>
                      <w:rFonts w:ascii="Cambria Math" w:hAnsi="Cambria Math" w:eastAsia="宋体"/>
                      <w:i/>
                      <w:kern w:val="2"/>
                      <w:sz w:val="20"/>
                      <w:szCs w:val="20"/>
                    </w:rPr>
                  </m:ctrlPr>
                </m:sup>
              </m:sSubSup>
            </m:oMath>
            <w:r>
              <w:rPr>
                <w:rFonts w:ascii="Times New Roman" w:hAnsi="Times New Roman" w:eastAsia="宋体"/>
                <w:kern w:val="2"/>
                <w:sz w:val="20"/>
                <w:szCs w:val="20"/>
              </w:rPr>
              <w:t xml:space="preserve"> is the slot number within a radio frame, </w:t>
            </w:r>
            <m:oMath>
              <m:r>
                <w:rPr>
                  <w:rFonts w:ascii="Cambria Math" w:hAnsi="Cambria Math" w:eastAsia="宋体"/>
                  <w:kern w:val="2"/>
                  <w:sz w:val="20"/>
                  <w:szCs w:val="20"/>
                </w:rPr>
                <m:t>l</m:t>
              </m:r>
            </m:oMath>
            <w:r>
              <w:rPr>
                <w:rFonts w:ascii="Times New Roman" w:hAnsi="Times New Roman" w:eastAsia="宋体"/>
                <w:kern w:val="2"/>
                <w:sz w:val="20"/>
                <w:szCs w:val="20"/>
              </w:rPr>
              <w:t xml:space="preserve"> is the OFDM symbol number within a slot, and </w:t>
            </w:r>
            <m:oMath>
              <m:sSub>
                <m:sSubPr>
                  <m:ctrlPr>
                    <w:rPr>
                      <w:rFonts w:ascii="Cambria Math" w:hAnsi="Cambria Math" w:eastAsia="宋体"/>
                      <w:i/>
                      <w:kern w:val="2"/>
                      <w:sz w:val="20"/>
                      <w:szCs w:val="20"/>
                    </w:rPr>
                  </m:ctrlPr>
                </m:sSubPr>
                <m:e>
                  <m:r>
                    <w:rPr>
                      <w:rFonts w:ascii="Cambria Math" w:hAnsi="Cambria Math" w:eastAsia="宋体"/>
                      <w:kern w:val="2"/>
                      <w:sz w:val="20"/>
                      <w:szCs w:val="20"/>
                    </w:rPr>
                    <m:t>n</m:t>
                  </m:r>
                  <m:ctrlPr>
                    <w:rPr>
                      <w:rFonts w:ascii="Cambria Math" w:hAnsi="Cambria Math" w:eastAsia="宋体"/>
                      <w:i/>
                      <w:kern w:val="2"/>
                      <w:sz w:val="20"/>
                      <w:szCs w:val="20"/>
                    </w:rPr>
                  </m:ctrlPr>
                </m:e>
                <m:sub>
                  <m:r>
                    <m:rPr>
                      <m:nor/>
                      <m:sty m:val="p"/>
                    </m:rPr>
                    <w:rPr>
                      <w:rFonts w:ascii="Cambria Math" w:hAnsi="Cambria Math" w:eastAsia="宋体"/>
                      <w:b w:val="0"/>
                      <w:i w:val="0"/>
                      <w:kern w:val="2"/>
                      <w:sz w:val="20"/>
                      <w:szCs w:val="20"/>
                    </w:rPr>
                    <m:t>ID</m:t>
                  </m:r>
                  <m:ctrlPr>
                    <w:rPr>
                      <w:rFonts w:ascii="Cambria Math" w:hAnsi="Cambria Math" w:eastAsia="宋体"/>
                      <w:i/>
                      <w:kern w:val="2"/>
                      <w:sz w:val="20"/>
                      <w:szCs w:val="20"/>
                    </w:rPr>
                  </m:ctrlPr>
                </m:sub>
              </m:sSub>
              <m:r>
                <m:rPr>
                  <m:sty m:val="p"/>
                </m:rPr>
                <w:rPr>
                  <w:rFonts w:ascii="Cambria Math" w:hAnsi="Cambria Math" w:eastAsia="宋体"/>
                  <w:kern w:val="2"/>
                  <w:sz w:val="20"/>
                  <w:szCs w:val="20"/>
                </w:rPr>
                <m:t>=</m:t>
              </m:r>
              <m:sSubSup>
                <m:sSubSupPr>
                  <m:ctrlPr>
                    <w:rPr>
                      <w:rFonts w:ascii="Cambria Math" w:hAnsi="Cambria Math" w:eastAsia="宋体"/>
                      <w:kern w:val="2"/>
                      <w:sz w:val="20"/>
                      <w:szCs w:val="20"/>
                    </w:rPr>
                  </m:ctrlPr>
                </m:sSubSupPr>
                <m:e>
                  <m:r>
                    <w:rPr>
                      <w:rFonts w:ascii="Cambria Math" w:hAnsi="Cambria Math" w:eastAsia="宋体"/>
                      <w:kern w:val="2"/>
                      <w:sz w:val="20"/>
                      <w:szCs w:val="20"/>
                    </w:rPr>
                    <m:t>N</m:t>
                  </m:r>
                  <m:ctrlPr>
                    <w:rPr>
                      <w:rFonts w:ascii="Cambria Math" w:hAnsi="Cambria Math" w:eastAsia="宋体"/>
                      <w:kern w:val="2"/>
                      <w:sz w:val="20"/>
                      <w:szCs w:val="20"/>
                    </w:rPr>
                  </m:ctrlPr>
                </m:e>
                <m:sub>
                  <m:r>
                    <m:rPr>
                      <m:sty m:val="p"/>
                    </m:rPr>
                    <w:rPr>
                      <w:rFonts w:ascii="Cambria Math" w:hAnsi="Cambria Math" w:eastAsia="宋体"/>
                      <w:kern w:val="2"/>
                      <w:sz w:val="20"/>
                      <w:szCs w:val="20"/>
                    </w:rPr>
                    <m:t>ID</m:t>
                  </m:r>
                  <m:ctrlPr>
                    <w:rPr>
                      <w:rFonts w:ascii="Cambria Math" w:hAnsi="Cambria Math" w:eastAsia="宋体"/>
                      <w:kern w:val="2"/>
                      <w:sz w:val="20"/>
                      <w:szCs w:val="20"/>
                    </w:rPr>
                  </m:ctrlPr>
                </m:sub>
                <m:sup>
                  <m:r>
                    <m:rPr>
                      <m:sty m:val="p"/>
                    </m:rPr>
                    <w:rPr>
                      <w:rFonts w:ascii="Cambria Math" w:hAnsi="Cambria Math" w:eastAsia="宋体"/>
                      <w:kern w:val="2"/>
                      <w:sz w:val="20"/>
                      <w:szCs w:val="20"/>
                    </w:rPr>
                    <m:t>X</m:t>
                  </m:r>
                  <m:ctrlPr>
                    <w:rPr>
                      <w:rFonts w:ascii="Cambria Math" w:hAnsi="Cambria Math" w:eastAsia="宋体"/>
                      <w:kern w:val="2"/>
                      <w:sz w:val="20"/>
                      <w:szCs w:val="20"/>
                    </w:rPr>
                  </m:ctrlPr>
                </m:sup>
              </m:sSubSup>
              <m:r>
                <m:rPr>
                  <m:sty m:val="p"/>
                </m:rPr>
                <w:rPr>
                  <w:rFonts w:ascii="Cambria Math" w:hAnsi="Cambria Math" w:eastAsia="宋体"/>
                  <w:kern w:val="2"/>
                  <w:sz w:val="20"/>
                  <w:szCs w:val="20"/>
                </w:rPr>
                <m:t xml:space="preserve"> mod </m:t>
              </m:r>
              <m:sSup>
                <m:sSupPr>
                  <m:ctrlPr>
                    <w:rPr>
                      <w:rFonts w:ascii="Cambria Math" w:hAnsi="Cambria Math" w:eastAsia="宋体"/>
                      <w:kern w:val="2"/>
                      <w:sz w:val="20"/>
                      <w:szCs w:val="20"/>
                    </w:rPr>
                  </m:ctrlPr>
                </m:sSupPr>
                <m:e>
                  <m:r>
                    <m:rPr>
                      <m:sty m:val="p"/>
                    </m:rPr>
                    <w:rPr>
                      <w:rFonts w:ascii="Cambria Math" w:hAnsi="Cambria Math" w:eastAsia="宋体"/>
                      <w:kern w:val="2"/>
                      <w:sz w:val="20"/>
                      <w:szCs w:val="20"/>
                    </w:rPr>
                    <m:t>2</m:t>
                  </m:r>
                  <m:ctrlPr>
                    <w:rPr>
                      <w:rFonts w:ascii="Cambria Math" w:hAnsi="Cambria Math" w:eastAsia="宋体"/>
                      <w:kern w:val="2"/>
                      <w:sz w:val="20"/>
                      <w:szCs w:val="20"/>
                    </w:rPr>
                  </m:ctrlPr>
                </m:e>
                <m:sup>
                  <m:r>
                    <m:rPr>
                      <m:sty m:val="p"/>
                    </m:rPr>
                    <w:rPr>
                      <w:rFonts w:ascii="Cambria Math" w:hAnsi="Cambria Math" w:eastAsia="宋体"/>
                      <w:kern w:val="2"/>
                      <w:sz w:val="20"/>
                      <w:szCs w:val="20"/>
                    </w:rPr>
                    <m:t>10</m:t>
                  </m:r>
                  <m:ctrlPr>
                    <w:rPr>
                      <w:rFonts w:ascii="Cambria Math" w:hAnsi="Cambria Math" w:eastAsia="宋体"/>
                      <w:kern w:val="2"/>
                      <w:sz w:val="20"/>
                      <w:szCs w:val="20"/>
                    </w:rPr>
                  </m:ctrlPr>
                </m:sup>
              </m:sSup>
            </m:oMath>
            <w:r>
              <w:rPr>
                <w:rFonts w:ascii="Times New Roman" w:hAnsi="Times New Roman" w:eastAsia="宋体"/>
                <w:kern w:val="2"/>
                <w:sz w:val="20"/>
                <w:szCs w:val="20"/>
              </w:rPr>
              <w:t xml:space="preserve"> where the quantity </w:t>
            </w:r>
            <m:oMath>
              <m:sSubSup>
                <m:sSubSupPr>
                  <m:ctrlPr>
                    <w:rPr>
                      <w:rFonts w:ascii="Cambria Math" w:hAnsi="Cambria Math" w:eastAsia="宋体"/>
                      <w:kern w:val="2"/>
                      <w:sz w:val="20"/>
                      <w:szCs w:val="20"/>
                    </w:rPr>
                  </m:ctrlPr>
                </m:sSubSupPr>
                <m:e>
                  <m:r>
                    <w:rPr>
                      <w:rFonts w:ascii="Cambria Math" w:hAnsi="Cambria Math" w:eastAsia="宋体"/>
                      <w:kern w:val="2"/>
                      <w:sz w:val="20"/>
                      <w:szCs w:val="20"/>
                    </w:rPr>
                    <m:t>N</m:t>
                  </m:r>
                  <m:ctrlPr>
                    <w:rPr>
                      <w:rFonts w:ascii="Cambria Math" w:hAnsi="Cambria Math" w:eastAsia="宋体"/>
                      <w:kern w:val="2"/>
                      <w:sz w:val="20"/>
                      <w:szCs w:val="20"/>
                    </w:rPr>
                  </m:ctrlPr>
                </m:e>
                <m:sub>
                  <m:r>
                    <m:rPr>
                      <m:sty m:val="p"/>
                    </m:rPr>
                    <w:rPr>
                      <w:rFonts w:ascii="Cambria Math" w:hAnsi="Cambria Math" w:eastAsia="宋体"/>
                      <w:kern w:val="2"/>
                      <w:sz w:val="20"/>
                      <w:szCs w:val="20"/>
                    </w:rPr>
                    <m:t>ID</m:t>
                  </m:r>
                  <m:ctrlPr>
                    <w:rPr>
                      <w:rFonts w:ascii="Cambria Math" w:hAnsi="Cambria Math" w:eastAsia="宋体"/>
                      <w:kern w:val="2"/>
                      <w:sz w:val="20"/>
                      <w:szCs w:val="20"/>
                    </w:rPr>
                  </m:ctrlPr>
                </m:sub>
                <m:sup>
                  <m:r>
                    <m:rPr>
                      <m:sty m:val="p"/>
                    </m:rPr>
                    <w:rPr>
                      <w:rFonts w:ascii="Cambria Math" w:hAnsi="Cambria Math" w:eastAsia="宋体"/>
                      <w:kern w:val="2"/>
                      <w:sz w:val="20"/>
                      <w:szCs w:val="20"/>
                    </w:rPr>
                    <m:t>X</m:t>
                  </m:r>
                  <m:ctrlPr>
                    <w:rPr>
                      <w:rFonts w:ascii="Cambria Math" w:hAnsi="Cambria Math" w:eastAsia="宋体"/>
                      <w:kern w:val="2"/>
                      <w:sz w:val="20"/>
                      <w:szCs w:val="20"/>
                    </w:rPr>
                  </m:ctrlPr>
                </m:sup>
              </m:sSubSup>
            </m:oMath>
            <w:r>
              <w:rPr>
                <w:rFonts w:ascii="Times New Roman" w:hAnsi="Times New Roman" w:eastAsia="宋体"/>
                <w:kern w:val="2"/>
                <w:sz w:val="20"/>
                <w:szCs w:val="20"/>
              </w:rPr>
              <w:t xml:space="preserve"> equals the decimal representation of CRC for the sidelink control information mapped to the PSCCH associated with the CSI-RS according to </w:t>
            </w:r>
            <m:oMath>
              <m:sSubSup>
                <m:sSubSupPr>
                  <m:ctrlPr>
                    <w:rPr>
                      <w:rFonts w:ascii="Cambria Math" w:hAnsi="Cambria Math" w:eastAsia="宋体"/>
                      <w:kern w:val="2"/>
                      <w:sz w:val="20"/>
                      <w:szCs w:val="20"/>
                    </w:rPr>
                  </m:ctrlPr>
                </m:sSubSupPr>
                <m:e>
                  <m:r>
                    <w:rPr>
                      <w:rFonts w:ascii="Cambria Math" w:hAnsi="Cambria Math" w:eastAsia="宋体"/>
                      <w:kern w:val="2"/>
                      <w:sz w:val="20"/>
                      <w:szCs w:val="20"/>
                    </w:rPr>
                    <m:t>N</m:t>
                  </m:r>
                  <m:ctrlPr>
                    <w:rPr>
                      <w:rFonts w:ascii="Cambria Math" w:hAnsi="Cambria Math" w:eastAsia="宋体"/>
                      <w:kern w:val="2"/>
                      <w:sz w:val="20"/>
                      <w:szCs w:val="20"/>
                    </w:rPr>
                  </m:ctrlPr>
                </m:e>
                <m:sub>
                  <m:r>
                    <m:rPr>
                      <m:sty m:val="p"/>
                    </m:rPr>
                    <w:rPr>
                      <w:rFonts w:ascii="Cambria Math" w:hAnsi="Cambria Math" w:eastAsia="宋体"/>
                      <w:kern w:val="2"/>
                      <w:sz w:val="20"/>
                      <w:szCs w:val="20"/>
                    </w:rPr>
                    <m:t>ID</m:t>
                  </m:r>
                  <m:ctrlPr>
                    <w:rPr>
                      <w:rFonts w:ascii="Cambria Math" w:hAnsi="Cambria Math" w:eastAsia="宋体"/>
                      <w:kern w:val="2"/>
                      <w:sz w:val="20"/>
                      <w:szCs w:val="20"/>
                    </w:rPr>
                  </m:ctrlPr>
                </m:sub>
                <m:sup>
                  <m:r>
                    <m:rPr>
                      <m:sty m:val="p"/>
                    </m:rPr>
                    <w:rPr>
                      <w:rFonts w:ascii="Cambria Math" w:hAnsi="Cambria Math" w:eastAsia="宋体"/>
                      <w:kern w:val="2"/>
                      <w:sz w:val="20"/>
                      <w:szCs w:val="20"/>
                    </w:rPr>
                    <m:t>X</m:t>
                  </m:r>
                  <m:ctrlPr>
                    <w:rPr>
                      <w:rFonts w:ascii="Cambria Math" w:hAnsi="Cambria Math" w:eastAsia="宋体"/>
                      <w:kern w:val="2"/>
                      <w:sz w:val="20"/>
                      <w:szCs w:val="20"/>
                    </w:rPr>
                  </m:ctrlPr>
                </m:sup>
              </m:sSubSup>
              <m:r>
                <m:rPr>
                  <m:sty m:val="p"/>
                </m:rPr>
                <w:rPr>
                  <w:rFonts w:ascii="Cambria Math" w:hAnsi="Cambria Math" w:eastAsia="宋体"/>
                  <w:kern w:val="2"/>
                  <w:sz w:val="20"/>
                  <w:szCs w:val="20"/>
                </w:rPr>
                <m:t>=</m:t>
              </m:r>
              <m:nary>
                <m:naryPr>
                  <m:chr m:val="∑"/>
                  <m:limLoc m:val="subSup"/>
                  <m:ctrlPr>
                    <w:rPr>
                      <w:rFonts w:ascii="Cambria Math" w:hAnsi="Cambria Math" w:eastAsia="宋体"/>
                      <w:kern w:val="2"/>
                      <w:sz w:val="20"/>
                      <w:szCs w:val="20"/>
                    </w:rPr>
                  </m:ctrlPr>
                </m:naryPr>
                <m:sub>
                  <m:r>
                    <w:rPr>
                      <w:rFonts w:ascii="Cambria Math" w:hAnsi="Cambria Math" w:eastAsia="宋体"/>
                      <w:kern w:val="2"/>
                      <w:sz w:val="20"/>
                      <w:szCs w:val="20"/>
                    </w:rPr>
                    <m:t>i</m:t>
                  </m:r>
                  <m:r>
                    <m:rPr>
                      <m:sty m:val="p"/>
                    </m:rPr>
                    <w:rPr>
                      <w:rFonts w:ascii="Cambria Math" w:hAnsi="Cambria Math" w:eastAsia="宋体"/>
                      <w:kern w:val="2"/>
                      <w:sz w:val="20"/>
                      <w:szCs w:val="20"/>
                    </w:rPr>
                    <m:t>=0</m:t>
                  </m:r>
                  <m:ctrlPr>
                    <w:rPr>
                      <w:rFonts w:ascii="Cambria Math" w:hAnsi="Cambria Math" w:eastAsia="宋体"/>
                      <w:kern w:val="2"/>
                      <w:sz w:val="20"/>
                      <w:szCs w:val="20"/>
                    </w:rPr>
                  </m:ctrlPr>
                </m:sub>
                <m:sup>
                  <m:r>
                    <w:rPr>
                      <w:rFonts w:ascii="Cambria Math" w:hAnsi="Cambria Math" w:eastAsia="宋体"/>
                      <w:kern w:val="2"/>
                      <w:sz w:val="20"/>
                      <w:szCs w:val="20"/>
                    </w:rPr>
                    <m:t>L</m:t>
                  </m:r>
                  <m:r>
                    <m:rPr>
                      <m:sty m:val="p"/>
                    </m:rPr>
                    <w:rPr>
                      <w:rFonts w:ascii="Cambria Math" w:hAnsi="Cambria Math" w:eastAsia="宋体"/>
                      <w:kern w:val="2"/>
                      <w:sz w:val="20"/>
                      <w:szCs w:val="20"/>
                    </w:rPr>
                    <m:t>-1</m:t>
                  </m:r>
                  <m:ctrlPr>
                    <w:rPr>
                      <w:rFonts w:ascii="Cambria Math" w:hAnsi="Cambria Math" w:eastAsia="宋体"/>
                      <w:kern w:val="2"/>
                      <w:sz w:val="20"/>
                      <w:szCs w:val="20"/>
                    </w:rPr>
                  </m:ctrlPr>
                </m:sup>
                <m:e>
                  <m:sSub>
                    <m:sSubPr>
                      <m:ctrlPr>
                        <w:rPr>
                          <w:rFonts w:ascii="Cambria Math" w:hAnsi="Cambria Math" w:eastAsia="宋体"/>
                          <w:kern w:val="2"/>
                          <w:sz w:val="20"/>
                          <w:szCs w:val="20"/>
                        </w:rPr>
                      </m:ctrlPr>
                    </m:sSubPr>
                    <m:e>
                      <m:r>
                        <w:rPr>
                          <w:rFonts w:ascii="Cambria Math" w:hAnsi="Cambria Math" w:eastAsia="宋体"/>
                          <w:kern w:val="2"/>
                          <w:sz w:val="20"/>
                          <w:szCs w:val="20"/>
                        </w:rPr>
                        <m:t>p</m:t>
                      </m:r>
                      <m:ctrlPr>
                        <w:rPr>
                          <w:rFonts w:ascii="Cambria Math" w:hAnsi="Cambria Math" w:eastAsia="宋体"/>
                          <w:kern w:val="2"/>
                          <w:sz w:val="20"/>
                          <w:szCs w:val="20"/>
                        </w:rPr>
                      </m:ctrlPr>
                    </m:e>
                    <m:sub>
                      <m:r>
                        <w:rPr>
                          <w:rFonts w:ascii="Cambria Math" w:hAnsi="Cambria Math" w:eastAsia="宋体"/>
                          <w:kern w:val="2"/>
                          <w:sz w:val="20"/>
                          <w:szCs w:val="20"/>
                        </w:rPr>
                        <m:t>i</m:t>
                      </m:r>
                      <m:ctrlPr>
                        <w:rPr>
                          <w:rFonts w:ascii="Cambria Math" w:hAnsi="Cambria Math" w:eastAsia="宋体"/>
                          <w:kern w:val="2"/>
                          <w:sz w:val="20"/>
                          <w:szCs w:val="20"/>
                        </w:rPr>
                      </m:ctrlPr>
                    </m:sub>
                  </m:sSub>
                  <m:ctrlPr>
                    <w:rPr>
                      <w:rFonts w:ascii="Cambria Math" w:hAnsi="Cambria Math" w:eastAsia="宋体"/>
                      <w:kern w:val="2"/>
                      <w:sz w:val="20"/>
                      <w:szCs w:val="20"/>
                    </w:rPr>
                  </m:ctrlPr>
                </m:e>
              </m:nary>
              <m:r>
                <m:rPr>
                  <m:sty m:val="p"/>
                </m:rPr>
                <w:rPr>
                  <w:rFonts w:ascii="Cambria Math" w:hAnsi="Cambria Math" w:eastAsia="宋体"/>
                  <w:kern w:val="2"/>
                  <w:sz w:val="20"/>
                  <w:szCs w:val="20"/>
                </w:rPr>
                <m:t>∙</m:t>
              </m:r>
              <m:sSup>
                <m:sSupPr>
                  <m:ctrlPr>
                    <w:rPr>
                      <w:rFonts w:ascii="Cambria Math" w:hAnsi="Cambria Math" w:eastAsia="宋体"/>
                      <w:kern w:val="2"/>
                      <w:sz w:val="20"/>
                      <w:szCs w:val="20"/>
                    </w:rPr>
                  </m:ctrlPr>
                </m:sSupPr>
                <m:e>
                  <m:r>
                    <m:rPr>
                      <m:sty m:val="p"/>
                    </m:rPr>
                    <w:rPr>
                      <w:rFonts w:ascii="Cambria Math" w:hAnsi="Cambria Math" w:eastAsia="宋体"/>
                      <w:kern w:val="2"/>
                      <w:sz w:val="20"/>
                      <w:szCs w:val="20"/>
                    </w:rPr>
                    <m:t>2</m:t>
                  </m:r>
                  <m:ctrlPr>
                    <w:rPr>
                      <w:rFonts w:ascii="Cambria Math" w:hAnsi="Cambria Math" w:eastAsia="宋体"/>
                      <w:kern w:val="2"/>
                      <w:sz w:val="20"/>
                      <w:szCs w:val="20"/>
                    </w:rPr>
                  </m:ctrlPr>
                </m:e>
                <m:sup>
                  <m:r>
                    <w:rPr>
                      <w:rFonts w:ascii="Cambria Math" w:hAnsi="Cambria Math" w:eastAsia="宋体"/>
                      <w:kern w:val="2"/>
                      <w:sz w:val="20"/>
                      <w:szCs w:val="20"/>
                    </w:rPr>
                    <m:t>L</m:t>
                  </m:r>
                  <m:r>
                    <m:rPr>
                      <m:sty m:val="p"/>
                    </m:rPr>
                    <w:rPr>
                      <w:rFonts w:ascii="Cambria Math" w:hAnsi="Cambria Math" w:eastAsia="宋体"/>
                      <w:kern w:val="2"/>
                      <w:sz w:val="20"/>
                      <w:szCs w:val="20"/>
                    </w:rPr>
                    <m:t>-1-</m:t>
                  </m:r>
                  <m:r>
                    <w:rPr>
                      <w:rFonts w:ascii="Cambria Math" w:hAnsi="Cambria Math" w:eastAsia="宋体"/>
                      <w:kern w:val="2"/>
                      <w:sz w:val="20"/>
                      <w:szCs w:val="20"/>
                    </w:rPr>
                    <m:t>i</m:t>
                  </m:r>
                  <m:ctrlPr>
                    <w:rPr>
                      <w:rFonts w:ascii="Cambria Math" w:hAnsi="Cambria Math" w:eastAsia="宋体"/>
                      <w:kern w:val="2"/>
                      <w:sz w:val="20"/>
                      <w:szCs w:val="20"/>
                    </w:rPr>
                  </m:ctrlPr>
                </m:sup>
              </m:sSup>
            </m:oMath>
            <w:r>
              <w:rPr>
                <w:rFonts w:ascii="Times New Roman" w:hAnsi="Times New Roman" w:eastAsia="宋体"/>
                <w:kern w:val="2"/>
                <w:sz w:val="20"/>
                <w:szCs w:val="20"/>
              </w:rPr>
              <w:t xml:space="preserve"> with </w:t>
            </w:r>
            <m:oMath>
              <m:r>
                <w:rPr>
                  <w:rFonts w:ascii="Cambria Math" w:hAnsi="Cambria Math" w:eastAsia="宋体"/>
                  <w:kern w:val="2"/>
                  <w:sz w:val="20"/>
                  <w:szCs w:val="20"/>
                </w:rPr>
                <m:t>p</m:t>
              </m:r>
            </m:oMath>
            <w:r>
              <w:rPr>
                <w:rFonts w:ascii="Times New Roman" w:hAnsi="Times New Roman" w:eastAsia="宋体"/>
                <w:kern w:val="2"/>
                <w:sz w:val="20"/>
                <w:szCs w:val="20"/>
              </w:rPr>
              <w:t xml:space="preserve"> and </w:t>
            </w:r>
            <m:oMath>
              <m:r>
                <w:rPr>
                  <w:rFonts w:ascii="Cambria Math" w:hAnsi="Cambria Math" w:eastAsia="宋体"/>
                  <w:kern w:val="2"/>
                  <w:sz w:val="20"/>
                  <w:szCs w:val="20"/>
                </w:rPr>
                <m:t>L</m:t>
              </m:r>
            </m:oMath>
            <w:r>
              <w:rPr>
                <w:rFonts w:ascii="Times New Roman" w:hAnsi="Times New Roman" w:eastAsia="宋体"/>
                <w:kern w:val="2"/>
                <w:sz w:val="20"/>
                <w:szCs w:val="20"/>
              </w:rPr>
              <w:t xml:space="preserve"> given by clause 7.3.2 in [4, TS 38.212].</w:t>
            </w:r>
          </w:p>
        </w:tc>
      </w:tr>
    </w:tbl>
    <w:p>
      <w:pPr>
        <w:widowControl w:val="0"/>
        <w:snapToGrid w:val="0"/>
        <w:spacing w:before="180" w:beforeLines="5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T</w:t>
      </w:r>
      <w:r>
        <w:rPr>
          <w:rFonts w:ascii="Times New Roman" w:hAnsi="Times New Roman" w:eastAsia="宋体"/>
          <w:kern w:val="2"/>
          <w:sz w:val="20"/>
          <w:szCs w:val="20"/>
        </w:rPr>
        <w:t>he basic pseudo-random sequence initialization functions for DL-PRS and sidelink CSI-RS are similar and can be applied /extended for SL-PRS. There are two main differences between the equation of initialization for sidelink CSI-RS and that for DL-PRS:</w:t>
      </w:r>
    </w:p>
    <w:p>
      <w:pPr>
        <w:pStyle w:val="89"/>
        <w:widowControl w:val="0"/>
        <w:numPr>
          <w:ilvl w:val="1"/>
          <w:numId w:val="10"/>
        </w:numPr>
        <w:snapToGrid w:val="0"/>
        <w:spacing w:before="180" w:beforeLines="50" w:afterLines="50" w:line="240" w:lineRule="auto"/>
        <w:jc w:val="both"/>
        <w:rPr>
          <w:kern w:val="2"/>
          <w:sz w:val="20"/>
        </w:rPr>
      </w:pPr>
      <w:r>
        <w:rPr>
          <w:kern w:val="2"/>
          <w:sz w:val="20"/>
        </w:rPr>
        <w:t xml:space="preserve">Sequence ID: the downlink PRS sequence ID </w:t>
      </w:r>
      <m:oMath>
        <m:sSubSup>
          <m:sSubSupPr>
            <m:ctrlPr>
              <w:rPr>
                <w:rFonts w:ascii="Cambria Math" w:hAnsi="Cambria Math"/>
                <w:kern w:val="2"/>
                <w:sz w:val="20"/>
              </w:rPr>
            </m:ctrlPr>
          </m:sSubSupPr>
          <m:e>
            <m:r>
              <w:rPr>
                <w:rFonts w:ascii="Cambria Math" w:hAnsi="Cambria Math"/>
                <w:kern w:val="2"/>
                <w:sz w:val="20"/>
              </w:rPr>
              <m:t>n</m:t>
            </m:r>
            <m:ctrlPr>
              <w:rPr>
                <w:rFonts w:ascii="Cambria Math" w:hAnsi="Cambria Math"/>
                <w:kern w:val="2"/>
                <w:sz w:val="20"/>
              </w:rPr>
            </m:ctrlPr>
          </m:e>
          <m:sub>
            <m:r>
              <m:rPr>
                <m:nor/>
                <m:sty m:val="p"/>
              </m:rPr>
              <w:rPr>
                <w:b w:val="0"/>
                <w:i w:val="0"/>
                <w:kern w:val="2"/>
                <w:sz w:val="20"/>
              </w:rPr>
              <m:t>ID,seq</m:t>
            </m:r>
            <m:ctrlPr>
              <w:rPr>
                <w:rFonts w:ascii="Cambria Math" w:hAnsi="Cambria Math"/>
                <w:kern w:val="2"/>
                <w:sz w:val="20"/>
              </w:rPr>
            </m:ctrlPr>
          </m:sub>
          <m:sup>
            <m:r>
              <m:rPr>
                <m:nor/>
                <m:sty m:val="p"/>
              </m:rPr>
              <w:rPr>
                <w:b w:val="0"/>
                <w:i w:val="0"/>
                <w:kern w:val="2"/>
                <w:sz w:val="20"/>
              </w:rPr>
              <m:t>PRS</m:t>
            </m:r>
            <m:ctrlPr>
              <w:rPr>
                <w:rFonts w:ascii="Cambria Math" w:hAnsi="Cambria Math"/>
                <w:kern w:val="2"/>
                <w:sz w:val="20"/>
              </w:rPr>
            </m:ctrlPr>
          </m:sup>
        </m:sSubSup>
      </m:oMath>
      <w:r>
        <w:rPr>
          <w:rFonts w:hint="eastAsia"/>
          <w:kern w:val="2"/>
          <w:sz w:val="20"/>
        </w:rPr>
        <w:t xml:space="preserve"> </w:t>
      </w:r>
      <w:r>
        <w:rPr>
          <w:kern w:val="2"/>
          <w:sz w:val="20"/>
        </w:rPr>
        <w:t xml:space="preserve">is given by the higher-layer parameter </w:t>
      </w:r>
      <w:r>
        <w:rPr>
          <w:i/>
          <w:iCs/>
          <w:kern w:val="2"/>
          <w:sz w:val="20"/>
        </w:rPr>
        <w:t>dl-PRS-SequenceID</w:t>
      </w:r>
      <w:r>
        <w:rPr>
          <w:iCs/>
          <w:kern w:val="2"/>
          <w:sz w:val="20"/>
        </w:rPr>
        <w:t xml:space="preserve">, which might related to TRP ID; </w:t>
      </w:r>
      <w:r>
        <w:rPr>
          <w:kern w:val="2"/>
          <w:sz w:val="20"/>
        </w:rPr>
        <w:t>the SL CSI-RS sequence ID is related to the decimal representation of CRC for the sidelink control information</w:t>
      </w:r>
    </w:p>
    <w:p>
      <w:pPr>
        <w:pStyle w:val="89"/>
        <w:widowControl w:val="0"/>
        <w:numPr>
          <w:ilvl w:val="1"/>
          <w:numId w:val="10"/>
        </w:numPr>
        <w:snapToGrid w:val="0"/>
        <w:spacing w:before="180" w:beforeLines="50" w:afterLines="50" w:line="240" w:lineRule="auto"/>
        <w:jc w:val="both"/>
        <w:rPr>
          <w:kern w:val="2"/>
          <w:sz w:val="20"/>
        </w:rPr>
      </w:pPr>
      <w:r>
        <w:rPr>
          <w:rFonts w:hint="eastAsia"/>
          <w:kern w:val="2"/>
          <w:sz w:val="20"/>
          <w:lang w:eastAsia="zh-CN"/>
        </w:rPr>
        <w:t>O</w:t>
      </w:r>
      <w:r>
        <w:rPr>
          <w:kern w:val="2"/>
          <w:sz w:val="20"/>
          <w:lang w:eastAsia="zh-CN"/>
        </w:rPr>
        <w:t>ffset: Compared to</w:t>
      </w:r>
      <w:r>
        <w:rPr>
          <w:kern w:val="2"/>
          <w:sz w:val="20"/>
        </w:rPr>
        <w:t xml:space="preserve"> SL CSI-RS, the equation of initialization for DL-PRS introduces an offset </w:t>
      </w:r>
      <m:oMath>
        <m:sSup>
          <m:sSupPr>
            <m:ctrlPr>
              <w:rPr>
                <w:rFonts w:ascii="Cambria Math" w:hAnsi="Cambria Math" w:eastAsia="Batang"/>
                <w:kern w:val="2"/>
                <w:sz w:val="20"/>
                <w:lang w:val="en-GB" w:eastAsia="en-US"/>
              </w:rPr>
            </m:ctrlPr>
          </m:sSupPr>
          <m:e>
            <m:r>
              <m:rPr>
                <m:sty m:val="p"/>
              </m:rPr>
              <w:rPr>
                <w:rFonts w:ascii="Cambria Math" w:hAnsi="Cambria Math" w:eastAsia="Times New Roman"/>
                <w:kern w:val="2"/>
                <w:sz w:val="20"/>
                <w:lang w:val="en-GB" w:eastAsia="en-US"/>
              </w:rPr>
              <m:t>2</m:t>
            </m:r>
            <m:ctrlPr>
              <w:rPr>
                <w:rFonts w:ascii="Cambria Math" w:hAnsi="Cambria Math" w:eastAsia="Batang"/>
                <w:kern w:val="2"/>
                <w:sz w:val="20"/>
                <w:lang w:val="en-GB" w:eastAsia="en-US"/>
              </w:rPr>
            </m:ctrlPr>
          </m:e>
          <m:sup>
            <m:r>
              <m:rPr>
                <m:sty m:val="p"/>
              </m:rPr>
              <w:rPr>
                <w:rFonts w:ascii="Cambria Math" w:hAnsi="Cambria Math" w:eastAsia="Times New Roman"/>
                <w:kern w:val="2"/>
                <w:sz w:val="20"/>
                <w:lang w:val="en-GB" w:eastAsia="en-US"/>
              </w:rPr>
              <m:t>22</m:t>
            </m:r>
            <m:ctrlPr>
              <w:rPr>
                <w:rFonts w:ascii="Cambria Math" w:hAnsi="Cambria Math" w:eastAsia="Batang"/>
                <w:kern w:val="2"/>
                <w:sz w:val="20"/>
                <w:lang w:val="en-GB" w:eastAsia="en-US"/>
              </w:rPr>
            </m:ctrlPr>
          </m:sup>
        </m:sSup>
        <m:d>
          <m:dPr>
            <m:begChr m:val="⌊"/>
            <m:endChr m:val="⌋"/>
            <m:ctrlPr>
              <w:rPr>
                <w:rFonts w:ascii="Cambria Math" w:hAnsi="Cambria Math" w:eastAsia="Batang"/>
                <w:kern w:val="2"/>
                <w:sz w:val="20"/>
                <w:lang w:val="en-GB" w:eastAsia="en-US"/>
              </w:rPr>
            </m:ctrlPr>
          </m:dPr>
          <m:e>
            <m:f>
              <m:fPr>
                <m:ctrlPr>
                  <w:rPr>
                    <w:rFonts w:ascii="Cambria Math" w:hAnsi="Cambria Math" w:eastAsia="Batang"/>
                    <w:kern w:val="2"/>
                    <w:sz w:val="20"/>
                    <w:lang w:val="en-GB" w:eastAsia="en-US"/>
                  </w:rPr>
                </m:ctrlPr>
              </m:fPr>
              <m:num>
                <m:sSubSup>
                  <m:sSubSupPr>
                    <m:ctrlPr>
                      <w:rPr>
                        <w:rFonts w:ascii="Cambria Math" w:hAnsi="Cambria Math" w:eastAsia="Times New Roman"/>
                        <w:kern w:val="2"/>
                        <w:sz w:val="20"/>
                        <w:lang w:val="en-GB" w:eastAsia="en-US"/>
                      </w:rPr>
                    </m:ctrlPr>
                  </m:sSubSupPr>
                  <m:e>
                    <m:r>
                      <w:rPr>
                        <w:rFonts w:ascii="Cambria Math" w:hAnsi="Cambria Math" w:eastAsia="Times New Roman"/>
                        <w:kern w:val="2"/>
                        <w:sz w:val="20"/>
                        <w:lang w:val="en-GB" w:eastAsia="en-US"/>
                      </w:rPr>
                      <m:t>n</m:t>
                    </m:r>
                    <m:ctrlPr>
                      <w:rPr>
                        <w:rFonts w:ascii="Cambria Math" w:hAnsi="Cambria Math" w:eastAsia="Times New Roman"/>
                        <w:kern w:val="2"/>
                        <w:sz w:val="20"/>
                        <w:lang w:val="en-GB" w:eastAsia="en-US"/>
                      </w:rPr>
                    </m:ctrlPr>
                  </m:e>
                  <m:sub>
                    <m:r>
                      <m:rPr>
                        <m:nor/>
                        <m:sty m:val="p"/>
                      </m:rPr>
                      <w:rPr>
                        <w:rFonts w:eastAsia="Times New Roman"/>
                        <w:b w:val="0"/>
                        <w:i w:val="0"/>
                        <w:kern w:val="2"/>
                        <w:sz w:val="20"/>
                        <w:lang w:val="en-GB" w:eastAsia="en-US"/>
                      </w:rPr>
                      <m:t>ID,seq</m:t>
                    </m:r>
                    <m:ctrlPr>
                      <w:rPr>
                        <w:rFonts w:ascii="Cambria Math" w:hAnsi="Cambria Math" w:eastAsia="Times New Roman"/>
                        <w:kern w:val="2"/>
                        <w:sz w:val="20"/>
                        <w:lang w:val="en-GB" w:eastAsia="en-US"/>
                      </w:rPr>
                    </m:ctrlPr>
                  </m:sub>
                  <m:sup>
                    <m:r>
                      <m:rPr>
                        <m:nor/>
                        <m:sty m:val="p"/>
                      </m:rPr>
                      <w:rPr>
                        <w:rFonts w:eastAsia="Times New Roman"/>
                        <w:b w:val="0"/>
                        <w:i w:val="0"/>
                        <w:kern w:val="2"/>
                        <w:sz w:val="20"/>
                        <w:lang w:val="en-GB" w:eastAsia="en-US"/>
                      </w:rPr>
                      <m:t>PRS</m:t>
                    </m:r>
                    <m:ctrlPr>
                      <w:rPr>
                        <w:rFonts w:ascii="Cambria Math" w:hAnsi="Cambria Math" w:eastAsia="Times New Roman"/>
                        <w:kern w:val="2"/>
                        <w:sz w:val="20"/>
                        <w:lang w:val="en-GB" w:eastAsia="en-US"/>
                      </w:rPr>
                    </m:ctrlPr>
                  </m:sup>
                </m:sSubSup>
                <m:ctrlPr>
                  <w:rPr>
                    <w:rFonts w:ascii="Cambria Math" w:hAnsi="Cambria Math" w:eastAsia="Batang"/>
                    <w:kern w:val="2"/>
                    <w:sz w:val="20"/>
                    <w:lang w:val="en-GB" w:eastAsia="en-US"/>
                  </w:rPr>
                </m:ctrlPr>
              </m:num>
              <m:den>
                <m:r>
                  <m:rPr>
                    <m:sty m:val="p"/>
                  </m:rPr>
                  <w:rPr>
                    <w:rFonts w:ascii="Cambria Math" w:hAnsi="Cambria Math" w:eastAsia="Times New Roman"/>
                    <w:kern w:val="2"/>
                    <w:sz w:val="20"/>
                    <w:lang w:val="en-GB" w:eastAsia="en-US"/>
                  </w:rPr>
                  <m:t>1024</m:t>
                </m:r>
                <m:ctrlPr>
                  <w:rPr>
                    <w:rFonts w:ascii="Cambria Math" w:hAnsi="Cambria Math" w:eastAsia="Batang"/>
                    <w:kern w:val="2"/>
                    <w:sz w:val="20"/>
                    <w:lang w:val="en-GB" w:eastAsia="en-US"/>
                  </w:rPr>
                </m:ctrlPr>
              </m:den>
            </m:f>
            <m:ctrlPr>
              <w:rPr>
                <w:rFonts w:ascii="Cambria Math" w:hAnsi="Cambria Math" w:eastAsia="Batang"/>
                <w:kern w:val="2"/>
                <w:sz w:val="20"/>
                <w:lang w:val="en-GB" w:eastAsia="en-US"/>
              </w:rPr>
            </m:ctrlPr>
          </m:e>
        </m:d>
      </m:oMath>
      <w:r>
        <w:rPr>
          <w:kern w:val="2"/>
          <w:sz w:val="20"/>
          <w:lang w:val="en-GB" w:eastAsia="en-US"/>
        </w:rPr>
        <w:t xml:space="preserve"> in high bits. By introducing this offset, the </w:t>
      </w:r>
      <m:oMath>
        <m:sSub>
          <m:sSubPr>
            <m:ctrlPr>
              <w:rPr>
                <w:rFonts w:ascii="Cambria Math" w:hAnsi="Cambria Math" w:eastAsia="Times New Roman"/>
                <w:sz w:val="20"/>
                <w:lang w:val="en-GB" w:eastAsia="en-US"/>
              </w:rPr>
            </m:ctrlPr>
          </m:sSubPr>
          <m:e>
            <m:r>
              <w:rPr>
                <w:rFonts w:ascii="Cambria Math" w:hAnsi="Cambria Math" w:eastAsia="Times New Roman"/>
                <w:sz w:val="20"/>
                <w:lang w:val="en-GB" w:eastAsia="en-US"/>
              </w:rPr>
              <m:t>c</m:t>
            </m:r>
            <m:ctrlPr>
              <w:rPr>
                <w:rFonts w:ascii="Cambria Math" w:hAnsi="Cambria Math" w:eastAsia="Times New Roman"/>
                <w:sz w:val="20"/>
                <w:lang w:val="en-GB" w:eastAsia="en-US"/>
              </w:rPr>
            </m:ctrlPr>
          </m:e>
          <m:sub>
            <m:r>
              <m:rPr>
                <m:nor/>
                <m:sty m:val="p"/>
              </m:rPr>
              <w:rPr>
                <w:rFonts w:eastAsia="Times New Roman"/>
                <w:b w:val="0"/>
                <w:i w:val="0"/>
                <w:sz w:val="20"/>
                <w:lang w:val="en-GB" w:eastAsia="en-US"/>
              </w:rPr>
              <m:t>init</m:t>
            </m:r>
            <m:ctrlPr>
              <w:rPr>
                <w:rFonts w:ascii="Cambria Math" w:hAnsi="Cambria Math" w:eastAsia="Times New Roman"/>
                <w:sz w:val="20"/>
                <w:lang w:val="en-GB" w:eastAsia="en-US"/>
              </w:rPr>
            </m:ctrlPr>
          </m:sub>
        </m:sSub>
      </m:oMath>
      <w:r>
        <w:rPr>
          <w:rFonts w:hint="eastAsia"/>
          <w:sz w:val="20"/>
          <w:lang w:val="en-GB" w:eastAsia="zh-CN"/>
        </w:rPr>
        <w:t xml:space="preserve"> </w:t>
      </w:r>
      <w:r>
        <w:rPr>
          <w:sz w:val="20"/>
          <w:lang w:val="en-GB" w:eastAsia="zh-CN"/>
        </w:rPr>
        <w:t xml:space="preserve">function of DL-PRS is the same as </w:t>
      </w:r>
      <w:r>
        <w:rPr>
          <w:kern w:val="2"/>
          <w:sz w:val="20"/>
          <w:lang w:val="en-GB" w:eastAsia="en-US"/>
        </w:rPr>
        <w:t xml:space="preserve">the </w:t>
      </w:r>
      <m:oMath>
        <m:sSub>
          <m:sSubPr>
            <m:ctrlPr>
              <w:rPr>
                <w:rFonts w:ascii="Cambria Math" w:hAnsi="Cambria Math" w:eastAsia="Times New Roman"/>
                <w:sz w:val="20"/>
                <w:lang w:val="en-GB" w:eastAsia="en-US"/>
              </w:rPr>
            </m:ctrlPr>
          </m:sSubPr>
          <m:e>
            <m:r>
              <w:rPr>
                <w:rFonts w:ascii="Cambria Math" w:hAnsi="Cambria Math" w:eastAsia="Times New Roman"/>
                <w:sz w:val="20"/>
                <w:lang w:val="en-GB" w:eastAsia="en-US"/>
              </w:rPr>
              <m:t>c</m:t>
            </m:r>
            <m:ctrlPr>
              <w:rPr>
                <w:rFonts w:ascii="Cambria Math" w:hAnsi="Cambria Math" w:eastAsia="Times New Roman"/>
                <w:sz w:val="20"/>
                <w:lang w:val="en-GB" w:eastAsia="en-US"/>
              </w:rPr>
            </m:ctrlPr>
          </m:e>
          <m:sub>
            <m:r>
              <m:rPr>
                <m:nor/>
                <m:sty m:val="p"/>
              </m:rPr>
              <w:rPr>
                <w:rFonts w:eastAsia="Times New Roman"/>
                <w:b w:val="0"/>
                <w:i w:val="0"/>
                <w:sz w:val="20"/>
                <w:lang w:val="en-GB" w:eastAsia="en-US"/>
              </w:rPr>
              <m:t>init</m:t>
            </m:r>
            <m:ctrlPr>
              <w:rPr>
                <w:rFonts w:ascii="Cambria Math" w:hAnsi="Cambria Math" w:eastAsia="Times New Roman"/>
                <w:sz w:val="20"/>
                <w:lang w:val="en-GB" w:eastAsia="en-US"/>
              </w:rPr>
            </m:ctrlPr>
          </m:sub>
        </m:sSub>
      </m:oMath>
      <w:r>
        <w:rPr>
          <w:rFonts w:hint="eastAsia"/>
          <w:sz w:val="20"/>
          <w:lang w:val="en-GB" w:eastAsia="zh-CN"/>
        </w:rPr>
        <w:t xml:space="preserve"> </w:t>
      </w:r>
      <w:r>
        <w:rPr>
          <w:sz w:val="20"/>
          <w:lang w:val="en-GB" w:eastAsia="zh-CN"/>
        </w:rPr>
        <w:t>function of CSI-RS when DL-PRS sequence ID value range is 0~1024; On the contrary, since the value range of</w:t>
      </w:r>
      <w:r>
        <w:rPr>
          <w:kern w:val="2"/>
          <w:sz w:val="20"/>
        </w:rPr>
        <w:t xml:space="preserve"> </w:t>
      </w:r>
      <m:oMath>
        <m:sSubSup>
          <m:sSubSupPr>
            <m:ctrlPr>
              <w:rPr>
                <w:rFonts w:ascii="Cambria Math" w:hAnsi="Cambria Math"/>
                <w:kern w:val="2"/>
                <w:sz w:val="20"/>
              </w:rPr>
            </m:ctrlPr>
          </m:sSubSupPr>
          <m:e>
            <m:r>
              <w:rPr>
                <w:rFonts w:ascii="Cambria Math" w:hAnsi="Cambria Math"/>
                <w:kern w:val="2"/>
                <w:sz w:val="20"/>
              </w:rPr>
              <m:t>n</m:t>
            </m:r>
            <m:ctrlPr>
              <w:rPr>
                <w:rFonts w:ascii="Cambria Math" w:hAnsi="Cambria Math"/>
                <w:kern w:val="2"/>
                <w:sz w:val="20"/>
              </w:rPr>
            </m:ctrlPr>
          </m:e>
          <m:sub>
            <m:r>
              <m:rPr>
                <m:nor/>
                <m:sty m:val="p"/>
              </m:rPr>
              <w:rPr>
                <w:b w:val="0"/>
                <w:i w:val="0"/>
                <w:kern w:val="2"/>
                <w:sz w:val="20"/>
              </w:rPr>
              <m:t>ID,seq</m:t>
            </m:r>
            <m:ctrlPr>
              <w:rPr>
                <w:rFonts w:ascii="Cambria Math" w:hAnsi="Cambria Math"/>
                <w:kern w:val="2"/>
                <w:sz w:val="20"/>
              </w:rPr>
            </m:ctrlPr>
          </m:sub>
          <m:sup>
            <m:r>
              <m:rPr>
                <m:nor/>
                <m:sty m:val="p"/>
              </m:rPr>
              <w:rPr>
                <w:b w:val="0"/>
                <w:i w:val="0"/>
                <w:kern w:val="2"/>
                <w:sz w:val="20"/>
              </w:rPr>
              <m:t>PRS</m:t>
            </m:r>
            <m:ctrlPr>
              <w:rPr>
                <w:rFonts w:ascii="Cambria Math" w:hAnsi="Cambria Math"/>
                <w:kern w:val="2"/>
                <w:sz w:val="20"/>
              </w:rPr>
            </m:ctrlPr>
          </m:sup>
        </m:sSubSup>
      </m:oMath>
      <w:r>
        <w:rPr>
          <w:sz w:val="20"/>
          <w:lang w:val="en-GB" w:eastAsia="zh-CN"/>
        </w:rPr>
        <w:t xml:space="preserve"> is 0~4095, introducing high-bit offset can meet the requirement of different </w:t>
      </w:r>
      <m:oMath>
        <m:sSubSup>
          <m:sSubSupPr>
            <m:ctrlPr>
              <w:rPr>
                <w:rFonts w:ascii="Cambria Math" w:hAnsi="Cambria Math"/>
                <w:kern w:val="2"/>
                <w:sz w:val="20"/>
              </w:rPr>
            </m:ctrlPr>
          </m:sSubSupPr>
          <m:e>
            <m:r>
              <w:rPr>
                <w:rFonts w:ascii="Cambria Math" w:hAnsi="Cambria Math"/>
                <w:kern w:val="2"/>
                <w:sz w:val="20"/>
              </w:rPr>
              <m:t>n</m:t>
            </m:r>
            <m:ctrlPr>
              <w:rPr>
                <w:rFonts w:ascii="Cambria Math" w:hAnsi="Cambria Math"/>
                <w:kern w:val="2"/>
                <w:sz w:val="20"/>
              </w:rPr>
            </m:ctrlPr>
          </m:e>
          <m:sub>
            <m:r>
              <m:rPr>
                <m:nor/>
                <m:sty m:val="p"/>
              </m:rPr>
              <w:rPr>
                <w:b w:val="0"/>
                <w:i w:val="0"/>
                <w:kern w:val="2"/>
                <w:sz w:val="20"/>
              </w:rPr>
              <m:t>ID,seq</m:t>
            </m:r>
            <m:ctrlPr>
              <w:rPr>
                <w:rFonts w:ascii="Cambria Math" w:hAnsi="Cambria Math"/>
                <w:kern w:val="2"/>
                <w:sz w:val="20"/>
              </w:rPr>
            </m:ctrlPr>
          </m:sub>
          <m:sup>
            <m:r>
              <m:rPr>
                <m:nor/>
                <m:sty m:val="p"/>
              </m:rPr>
              <w:rPr>
                <w:b w:val="0"/>
                <w:i w:val="0"/>
                <w:kern w:val="2"/>
                <w:sz w:val="20"/>
              </w:rPr>
              <m:t>PRS</m:t>
            </m:r>
            <m:ctrlPr>
              <w:rPr>
                <w:rFonts w:ascii="Cambria Math" w:hAnsi="Cambria Math"/>
                <w:kern w:val="2"/>
                <w:sz w:val="20"/>
              </w:rPr>
            </m:ctrlPr>
          </m:sup>
        </m:sSubSup>
      </m:oMath>
      <w:r>
        <w:rPr>
          <w:rFonts w:hint="eastAsia"/>
          <w:kern w:val="2"/>
          <w:sz w:val="20"/>
          <w:lang w:eastAsia="zh-CN"/>
        </w:rPr>
        <w:t xml:space="preserve"> </w:t>
      </w:r>
      <w:r>
        <w:rPr>
          <w:kern w:val="2"/>
          <w:sz w:val="20"/>
          <w:lang w:eastAsia="zh-CN"/>
        </w:rPr>
        <w:t xml:space="preserve">corresponding to different </w:t>
      </w:r>
      <m:oMath>
        <m:sSub>
          <m:sSubPr>
            <m:ctrlPr>
              <w:rPr>
                <w:rFonts w:ascii="Cambria Math" w:hAnsi="Cambria Math" w:eastAsia="Times New Roman"/>
                <w:sz w:val="20"/>
                <w:lang w:val="en-GB" w:eastAsia="en-US"/>
              </w:rPr>
            </m:ctrlPr>
          </m:sSubPr>
          <m:e>
            <m:r>
              <w:rPr>
                <w:rFonts w:ascii="Cambria Math" w:hAnsi="Cambria Math" w:eastAsia="Times New Roman"/>
                <w:sz w:val="20"/>
                <w:lang w:val="en-GB" w:eastAsia="en-US"/>
              </w:rPr>
              <m:t>c</m:t>
            </m:r>
            <m:ctrlPr>
              <w:rPr>
                <w:rFonts w:ascii="Cambria Math" w:hAnsi="Cambria Math" w:eastAsia="Times New Roman"/>
                <w:sz w:val="20"/>
                <w:lang w:val="en-GB" w:eastAsia="en-US"/>
              </w:rPr>
            </m:ctrlPr>
          </m:e>
          <m:sub>
            <m:r>
              <m:rPr>
                <m:nor/>
                <m:sty m:val="p"/>
              </m:rPr>
              <w:rPr>
                <w:rFonts w:eastAsia="Times New Roman"/>
                <w:b w:val="0"/>
                <w:i w:val="0"/>
                <w:sz w:val="20"/>
                <w:lang w:val="en-GB" w:eastAsia="en-US"/>
              </w:rPr>
              <m:t>init</m:t>
            </m:r>
            <m:ctrlPr>
              <w:rPr>
                <w:rFonts w:ascii="Cambria Math" w:hAnsi="Cambria Math" w:eastAsia="Times New Roman"/>
                <w:sz w:val="20"/>
                <w:lang w:val="en-GB" w:eastAsia="en-US"/>
              </w:rPr>
            </m:ctrlPr>
          </m:sub>
        </m:sSub>
      </m:oMath>
      <w:r>
        <w:rPr>
          <w:rFonts w:hint="eastAsia"/>
          <w:sz w:val="20"/>
          <w:lang w:val="en-GB" w:eastAsia="zh-CN"/>
        </w:rPr>
        <w:t xml:space="preserve"> </w:t>
      </w:r>
      <w:r>
        <w:rPr>
          <w:sz w:val="20"/>
          <w:lang w:val="en-GB" w:eastAsia="zh-CN"/>
        </w:rPr>
        <w:t>functions.</w:t>
      </w:r>
    </w:p>
    <w:p>
      <w:pPr>
        <w:widowControl w:val="0"/>
        <w:snapToGrid w:val="0"/>
        <w:spacing w:after="180" w:afterLines="50" w:line="240" w:lineRule="auto"/>
        <w:jc w:val="both"/>
        <w:rPr>
          <w:rFonts w:ascii="Times New Roman" w:hAnsi="Times New Roman" w:eastAsia="宋体"/>
          <w:kern w:val="2"/>
          <w:sz w:val="20"/>
          <w:szCs w:val="20"/>
        </w:rPr>
      </w:pPr>
      <w:r>
        <w:rPr>
          <w:rFonts w:ascii="Times New Roman" w:hAnsi="Times New Roman" w:eastAsia="Times New Roman"/>
          <w:kern w:val="2"/>
          <w:sz w:val="20"/>
          <w:szCs w:val="20"/>
          <w:lang w:eastAsia="en-US"/>
        </w:rPr>
        <w:t>Similarly, t</w:t>
      </w:r>
      <w:r>
        <w:rPr>
          <w:rFonts w:ascii="Times New Roman" w:hAnsi="Times New Roman" w:eastAsia="Times New Roman"/>
          <w:kern w:val="2"/>
          <w:sz w:val="20"/>
          <w:szCs w:val="20"/>
          <w:lang w:val="en-GB" w:eastAsia="en-US"/>
        </w:rPr>
        <w:t xml:space="preserve">he pseudo-random sequence </w:t>
      </w:r>
      <m:oMath>
        <m:r>
          <w:rPr>
            <w:rFonts w:ascii="Cambria Math" w:hAnsi="Cambria Math" w:eastAsia="Times New Roman"/>
            <w:kern w:val="2"/>
            <w:sz w:val="20"/>
            <w:szCs w:val="20"/>
            <w:lang w:val="en-GB" w:eastAsia="en-US"/>
          </w:rPr>
          <m:t>c</m:t>
        </m:r>
        <m:d>
          <m:dPr>
            <m:ctrlPr>
              <w:rPr>
                <w:rFonts w:ascii="Cambria Math" w:hAnsi="Cambria Math" w:eastAsia="Times New Roman"/>
                <w:i/>
                <w:kern w:val="2"/>
                <w:sz w:val="20"/>
                <w:szCs w:val="20"/>
                <w:lang w:val="en-GB" w:eastAsia="en-US"/>
              </w:rPr>
            </m:ctrlPr>
          </m:dPr>
          <m:e>
            <m:r>
              <w:rPr>
                <w:rFonts w:ascii="Cambria Math" w:hAnsi="Cambria Math" w:eastAsia="Times New Roman"/>
                <w:kern w:val="2"/>
                <w:sz w:val="20"/>
                <w:szCs w:val="20"/>
                <w:lang w:val="en-GB" w:eastAsia="en-US"/>
              </w:rPr>
              <m:t>i</m:t>
            </m:r>
            <m:ctrlPr>
              <w:rPr>
                <w:rFonts w:ascii="Cambria Math" w:hAnsi="Cambria Math" w:eastAsia="Times New Roman"/>
                <w:i/>
                <w:kern w:val="2"/>
                <w:sz w:val="20"/>
                <w:szCs w:val="20"/>
                <w:lang w:val="en-GB" w:eastAsia="en-US"/>
              </w:rPr>
            </m:ctrlPr>
          </m:e>
        </m:d>
      </m:oMath>
      <w:r>
        <w:rPr>
          <w:rFonts w:ascii="Times New Roman" w:hAnsi="Times New Roman" w:eastAsia="Times New Roman"/>
          <w:kern w:val="2"/>
          <w:sz w:val="20"/>
          <w:szCs w:val="20"/>
          <w:lang w:val="en-GB" w:eastAsia="en-US"/>
        </w:rPr>
        <w:t xml:space="preserve"> for SL-PRS can be initialized with:</w:t>
      </w:r>
    </w:p>
    <w:p>
      <w:pPr>
        <w:keepLines/>
        <w:tabs>
          <w:tab w:val="center" w:pos="4536"/>
          <w:tab w:val="right" w:pos="9072"/>
        </w:tabs>
        <w:snapToGrid w:val="0"/>
        <w:spacing w:after="180" w:afterLines="50" w:line="240" w:lineRule="auto"/>
        <w:jc w:val="center"/>
        <w:rPr>
          <w:rFonts w:ascii="Times New Roman" w:hAnsi="Times New Roman" w:eastAsia="Times New Roman"/>
          <w:sz w:val="20"/>
          <w:szCs w:val="20"/>
          <w:lang w:val="en-GB" w:eastAsia="en-US"/>
        </w:rPr>
      </w:pPr>
      <m:oMathPara>
        <m:oMath>
          <m:sSub>
            <m:sSubPr>
              <m:ctrlPr>
                <w:rPr>
                  <w:rFonts w:ascii="Cambria Math" w:hAnsi="Cambria Math" w:eastAsia="Times New Roman"/>
                  <w:sz w:val="20"/>
                  <w:szCs w:val="20"/>
                  <w:lang w:val="en-GB" w:eastAsia="en-US"/>
                </w:rPr>
              </m:ctrlPr>
            </m:sSubPr>
            <m:e>
              <m:r>
                <w:rPr>
                  <w:rFonts w:ascii="Cambria Math" w:hAnsi="Cambria Math" w:eastAsia="Times New Roman"/>
                  <w:sz w:val="20"/>
                  <w:szCs w:val="20"/>
                  <w:lang w:val="en-GB" w:eastAsia="en-US"/>
                </w:rPr>
                <m:t>c</m:t>
              </m:r>
              <m:ctrlPr>
                <w:rPr>
                  <w:rFonts w:ascii="Cambria Math" w:hAnsi="Cambria Math" w:eastAsia="Times New Roman"/>
                  <w:sz w:val="20"/>
                  <w:szCs w:val="20"/>
                  <w:lang w:val="en-GB" w:eastAsia="en-US"/>
                </w:rPr>
              </m:ctrlPr>
            </m:e>
            <m:sub>
              <m:r>
                <m:rPr>
                  <m:nor/>
                  <m:sty m:val="p"/>
                </m:rPr>
                <w:rPr>
                  <w:rFonts w:ascii="Times New Roman" w:hAnsi="Times New Roman" w:eastAsia="Times New Roman"/>
                  <w:b w:val="0"/>
                  <w:i w:val="0"/>
                  <w:sz w:val="20"/>
                  <w:szCs w:val="20"/>
                  <w:lang w:val="en-GB" w:eastAsia="en-US"/>
                </w:rPr>
                <m:t>init</m:t>
              </m:r>
              <m:ctrlPr>
                <w:rPr>
                  <w:rFonts w:ascii="Cambria Math" w:hAnsi="Cambria Math" w:eastAsia="Times New Roman"/>
                  <w:sz w:val="20"/>
                  <w:szCs w:val="20"/>
                  <w:lang w:val="en-GB" w:eastAsia="en-US"/>
                </w:rPr>
              </m:ctrlPr>
            </m:sub>
          </m:sSub>
          <m:r>
            <m:rPr>
              <m:sty m:val="p"/>
            </m:rPr>
            <w:rPr>
              <w:rFonts w:ascii="Cambria Math" w:hAnsi="Cambria Math" w:eastAsia="Times New Roman"/>
              <w:sz w:val="20"/>
              <w:szCs w:val="20"/>
              <w:lang w:val="en-GB" w:eastAsia="en-US"/>
            </w:rPr>
            <m:t>=</m:t>
          </m:r>
          <m:d>
            <m:dPr>
              <m:ctrlPr>
                <w:rPr>
                  <w:rFonts w:ascii="Cambria Math" w:hAnsi="Cambria Math" w:eastAsia="Times New Roman"/>
                  <w:sz w:val="20"/>
                  <w:szCs w:val="20"/>
                  <w:lang w:val="en-GB" w:eastAsia="en-US"/>
                </w:rPr>
              </m:ctrlPr>
            </m:dPr>
            <m:e>
              <m:sSup>
                <m:sSupPr>
                  <m:ctrlPr>
                    <w:rPr>
                      <w:rFonts w:ascii="Cambria Math" w:hAnsi="Cambria Math" w:eastAsia="Times New Roman"/>
                      <w:sz w:val="20"/>
                      <w:szCs w:val="20"/>
                      <w:lang w:val="en-GB" w:eastAsia="en-US"/>
                    </w:rPr>
                  </m:ctrlPr>
                </m:sSupPr>
                <m:e>
                  <m:r>
                    <m:rPr>
                      <m:sty m:val="p"/>
                    </m:rPr>
                    <w:rPr>
                      <w:rFonts w:ascii="Cambria Math" w:hAnsi="Cambria Math" w:eastAsia="Times New Roman"/>
                      <w:sz w:val="20"/>
                      <w:szCs w:val="20"/>
                      <w:lang w:val="en-GB" w:eastAsia="en-US"/>
                    </w:rPr>
                    <m:t>2</m:t>
                  </m:r>
                  <m:ctrlPr>
                    <w:rPr>
                      <w:rFonts w:ascii="Cambria Math" w:hAnsi="Cambria Math" w:eastAsia="Times New Roman"/>
                      <w:sz w:val="20"/>
                      <w:szCs w:val="20"/>
                      <w:lang w:val="en-GB" w:eastAsia="en-US"/>
                    </w:rPr>
                  </m:ctrlPr>
                </m:e>
                <m:sup>
                  <m:r>
                    <m:rPr>
                      <m:sty m:val="p"/>
                    </m:rPr>
                    <w:rPr>
                      <w:rFonts w:ascii="Cambria Math" w:hAnsi="Cambria Math" w:eastAsia="Times New Roman"/>
                      <w:sz w:val="20"/>
                      <w:szCs w:val="20"/>
                      <w:lang w:val="en-GB" w:eastAsia="en-US"/>
                    </w:rPr>
                    <m:t>m</m:t>
                  </m:r>
                  <m:ctrlPr>
                    <w:rPr>
                      <w:rFonts w:ascii="Cambria Math" w:hAnsi="Cambria Math" w:eastAsia="Times New Roman"/>
                      <w:sz w:val="20"/>
                      <w:szCs w:val="20"/>
                      <w:lang w:val="en-GB" w:eastAsia="en-US"/>
                    </w:rPr>
                  </m:ctrlPr>
                </m:sup>
              </m:sSup>
              <m:d>
                <m:dPr>
                  <m:ctrlPr>
                    <w:rPr>
                      <w:rFonts w:ascii="Cambria Math" w:hAnsi="Cambria Math" w:eastAsia="Times New Roman"/>
                      <w:sz w:val="20"/>
                      <w:szCs w:val="20"/>
                      <w:lang w:val="en-GB" w:eastAsia="en-US"/>
                    </w:rPr>
                  </m:ctrlPr>
                </m:dPr>
                <m:e>
                  <m:sSubSup>
                    <m:sSubSupPr>
                      <m:ctrlPr>
                        <w:rPr>
                          <w:rFonts w:ascii="Cambria Math" w:hAnsi="Cambria Math" w:eastAsia="Times New Roman"/>
                          <w:sz w:val="20"/>
                          <w:szCs w:val="20"/>
                          <w:lang w:val="en-GB" w:eastAsia="en-US"/>
                        </w:rPr>
                      </m:ctrlPr>
                    </m:sSubSupPr>
                    <m:e>
                      <m:r>
                        <w:rPr>
                          <w:rFonts w:ascii="Cambria Math" w:hAnsi="Cambria Math" w:eastAsia="Times New Roman"/>
                          <w:sz w:val="20"/>
                          <w:szCs w:val="20"/>
                          <w:lang w:val="en-GB" w:eastAsia="en-US"/>
                        </w:rPr>
                        <m:t>N</m:t>
                      </m:r>
                      <m:ctrlPr>
                        <w:rPr>
                          <w:rFonts w:ascii="Cambria Math" w:hAnsi="Cambria Math" w:eastAsia="Times New Roman"/>
                          <w:sz w:val="20"/>
                          <w:szCs w:val="20"/>
                          <w:lang w:val="en-GB" w:eastAsia="en-US"/>
                        </w:rPr>
                      </m:ctrlPr>
                    </m:e>
                    <m:sub>
                      <m:r>
                        <m:rPr>
                          <m:nor/>
                          <m:sty m:val="p"/>
                        </m:rPr>
                        <w:rPr>
                          <w:rFonts w:ascii="Times New Roman" w:hAnsi="Times New Roman" w:eastAsia="Times New Roman"/>
                          <w:b w:val="0"/>
                          <w:i w:val="0"/>
                          <w:sz w:val="20"/>
                          <w:szCs w:val="20"/>
                          <w:lang w:val="en-GB" w:eastAsia="en-US"/>
                        </w:rPr>
                        <m:t>symb</m:t>
                      </m:r>
                      <m:ctrlPr>
                        <w:rPr>
                          <w:rFonts w:ascii="Cambria Math" w:hAnsi="Cambria Math" w:eastAsia="Times New Roman"/>
                          <w:sz w:val="20"/>
                          <w:szCs w:val="20"/>
                          <w:lang w:val="en-GB" w:eastAsia="en-US"/>
                        </w:rPr>
                      </m:ctrlPr>
                    </m:sub>
                    <m:sup>
                      <m:r>
                        <m:rPr>
                          <m:nor/>
                          <m:sty m:val="p"/>
                        </m:rPr>
                        <w:rPr>
                          <w:rFonts w:ascii="Times New Roman" w:hAnsi="Times New Roman" w:eastAsia="Times New Roman"/>
                          <w:b w:val="0"/>
                          <w:i w:val="0"/>
                          <w:sz w:val="20"/>
                          <w:szCs w:val="20"/>
                          <w:lang w:val="en-GB" w:eastAsia="en-US"/>
                        </w:rPr>
                        <m:t>slot</m:t>
                      </m:r>
                      <m:ctrlPr>
                        <w:rPr>
                          <w:rFonts w:ascii="Cambria Math" w:hAnsi="Cambria Math" w:eastAsia="Times New Roman"/>
                          <w:sz w:val="20"/>
                          <w:szCs w:val="20"/>
                          <w:lang w:val="en-GB" w:eastAsia="en-US"/>
                        </w:rPr>
                      </m:ctrlPr>
                    </m:sup>
                  </m:sSubSup>
                  <m:sSubSup>
                    <m:sSubSupPr>
                      <m:ctrlPr>
                        <w:rPr>
                          <w:rFonts w:ascii="Cambria Math" w:hAnsi="Cambria Math" w:eastAsia="Times New Roman"/>
                          <w:sz w:val="20"/>
                          <w:szCs w:val="20"/>
                          <w:lang w:val="en-GB" w:eastAsia="en-US"/>
                        </w:rPr>
                      </m:ctrlPr>
                    </m:sSubSupPr>
                    <m:e>
                      <m:r>
                        <w:rPr>
                          <w:rFonts w:ascii="Cambria Math" w:hAnsi="Cambria Math" w:eastAsia="Times New Roman"/>
                          <w:sz w:val="20"/>
                          <w:szCs w:val="20"/>
                          <w:lang w:val="en-GB" w:eastAsia="en-US"/>
                        </w:rPr>
                        <m:t>n</m:t>
                      </m:r>
                      <m:ctrlPr>
                        <w:rPr>
                          <w:rFonts w:ascii="Cambria Math" w:hAnsi="Cambria Math" w:eastAsia="Times New Roman"/>
                          <w:sz w:val="20"/>
                          <w:szCs w:val="20"/>
                          <w:lang w:val="en-GB" w:eastAsia="en-US"/>
                        </w:rPr>
                      </m:ctrlPr>
                    </m:e>
                    <m:sub>
                      <m:r>
                        <m:rPr>
                          <m:nor/>
                          <m:sty m:val="p"/>
                        </m:rPr>
                        <w:rPr>
                          <w:rFonts w:ascii="Times New Roman" w:hAnsi="Times New Roman" w:eastAsia="Times New Roman"/>
                          <w:b w:val="0"/>
                          <w:i w:val="0"/>
                          <w:sz w:val="20"/>
                          <w:szCs w:val="20"/>
                          <w:lang w:val="en-GB" w:eastAsia="en-US"/>
                        </w:rPr>
                        <m:t>s,f</m:t>
                      </m:r>
                      <m:ctrlPr>
                        <w:rPr>
                          <w:rFonts w:ascii="Cambria Math" w:hAnsi="Cambria Math" w:eastAsia="Times New Roman"/>
                          <w:sz w:val="20"/>
                          <w:szCs w:val="20"/>
                          <w:lang w:val="en-GB" w:eastAsia="en-US"/>
                        </w:rPr>
                      </m:ctrlPr>
                    </m:sub>
                    <m:sup>
                      <m:r>
                        <w:rPr>
                          <w:rFonts w:ascii="Cambria Math" w:hAnsi="Cambria Math" w:eastAsia="Times New Roman"/>
                          <w:sz w:val="20"/>
                          <w:szCs w:val="20"/>
                          <w:lang w:val="en-GB" w:eastAsia="en-US"/>
                        </w:rPr>
                        <m:t>μ</m:t>
                      </m:r>
                      <m:ctrlPr>
                        <w:rPr>
                          <w:rFonts w:ascii="Cambria Math" w:hAnsi="Cambria Math" w:eastAsia="Times New Roman"/>
                          <w:sz w:val="20"/>
                          <w:szCs w:val="20"/>
                          <w:lang w:val="en-GB" w:eastAsia="en-US"/>
                        </w:rPr>
                      </m:ctrlPr>
                    </m:sup>
                  </m:sSubSup>
                  <m:r>
                    <m:rPr>
                      <m:sty m:val="p"/>
                    </m:rPr>
                    <w:rPr>
                      <w:rFonts w:ascii="Cambria Math" w:hAnsi="Cambria Math" w:eastAsia="Times New Roman"/>
                      <w:sz w:val="20"/>
                      <w:szCs w:val="20"/>
                      <w:lang w:val="en-GB" w:eastAsia="en-US"/>
                    </w:rPr>
                    <m:t>+</m:t>
                  </m:r>
                  <m:r>
                    <w:rPr>
                      <w:rFonts w:ascii="Cambria Math" w:hAnsi="Cambria Math" w:eastAsia="Times New Roman"/>
                      <w:sz w:val="20"/>
                      <w:szCs w:val="20"/>
                      <w:lang w:val="en-GB" w:eastAsia="en-US"/>
                    </w:rPr>
                    <m:t>l</m:t>
                  </m:r>
                  <m:r>
                    <m:rPr>
                      <m:sty m:val="p"/>
                    </m:rPr>
                    <w:rPr>
                      <w:rFonts w:ascii="Cambria Math" w:hAnsi="Cambria Math" w:eastAsia="Times New Roman"/>
                      <w:sz w:val="20"/>
                      <w:szCs w:val="20"/>
                      <w:lang w:val="en-GB" w:eastAsia="en-US"/>
                    </w:rPr>
                    <m:t>+1</m:t>
                  </m:r>
                  <m:ctrlPr>
                    <w:rPr>
                      <w:rFonts w:ascii="Cambria Math" w:hAnsi="Cambria Math" w:eastAsia="Times New Roman"/>
                      <w:sz w:val="20"/>
                      <w:szCs w:val="20"/>
                      <w:lang w:val="en-GB" w:eastAsia="en-US"/>
                    </w:rPr>
                  </m:ctrlPr>
                </m:e>
              </m:d>
              <m:d>
                <m:dPr>
                  <m:ctrlPr>
                    <w:rPr>
                      <w:rFonts w:ascii="Cambria Math" w:hAnsi="Cambria Math" w:eastAsia="Times New Roman"/>
                      <w:sz w:val="20"/>
                      <w:szCs w:val="20"/>
                      <w:lang w:val="en-GB" w:eastAsia="en-US"/>
                    </w:rPr>
                  </m:ctrlPr>
                </m:dPr>
                <m:e>
                  <m:r>
                    <m:rPr>
                      <m:sty m:val="p"/>
                    </m:rPr>
                    <w:rPr>
                      <w:rFonts w:ascii="Cambria Math" w:hAnsi="Cambria Math" w:eastAsia="Times New Roman"/>
                      <w:sz w:val="20"/>
                      <w:szCs w:val="20"/>
                      <w:lang w:val="en-GB" w:eastAsia="en-US"/>
                    </w:rPr>
                    <m:t>2</m:t>
                  </m:r>
                  <m:sSubSup>
                    <m:sSubSupPr>
                      <m:ctrlPr>
                        <w:rPr>
                          <w:rFonts w:ascii="Cambria Math" w:hAnsi="Cambria Math" w:eastAsia="Times New Roman"/>
                          <w:kern w:val="2"/>
                          <w:sz w:val="20"/>
                          <w:szCs w:val="20"/>
                          <w:lang w:val="en-GB" w:eastAsia="en-US"/>
                        </w:rPr>
                      </m:ctrlPr>
                    </m:sSubSupPr>
                    <m:e>
                      <m:r>
                        <w:rPr>
                          <w:rFonts w:ascii="Cambria Math" w:hAnsi="Cambria Math" w:eastAsia="Times New Roman"/>
                          <w:kern w:val="2"/>
                          <w:sz w:val="20"/>
                          <w:szCs w:val="20"/>
                          <w:lang w:val="en-GB" w:eastAsia="en-US"/>
                        </w:rPr>
                        <m:t>n</m:t>
                      </m:r>
                      <m:ctrlPr>
                        <w:rPr>
                          <w:rFonts w:ascii="Cambria Math" w:hAnsi="Cambria Math" w:eastAsia="Times New Roman"/>
                          <w:kern w:val="2"/>
                          <w:sz w:val="20"/>
                          <w:szCs w:val="20"/>
                          <w:lang w:val="en-GB" w:eastAsia="en-US"/>
                        </w:rPr>
                      </m:ctrlPr>
                    </m:e>
                    <m:sub>
                      <m:r>
                        <m:rPr>
                          <m:nor/>
                          <m:sty m:val="p"/>
                        </m:rPr>
                        <w:rPr>
                          <w:rFonts w:ascii="Times New Roman" w:hAnsi="Times New Roman" w:eastAsia="Times New Roman"/>
                          <w:b w:val="0"/>
                          <w:i w:val="0"/>
                          <w:kern w:val="2"/>
                          <w:sz w:val="20"/>
                          <w:szCs w:val="20"/>
                          <w:lang w:val="en-GB" w:eastAsia="en-US"/>
                        </w:rPr>
                        <m:t>ID</m:t>
                      </m:r>
                      <m:ctrlPr>
                        <w:rPr>
                          <w:rFonts w:ascii="Cambria Math" w:hAnsi="Cambria Math" w:eastAsia="Times New Roman"/>
                          <w:kern w:val="2"/>
                          <w:sz w:val="20"/>
                          <w:szCs w:val="20"/>
                          <w:lang w:val="en-GB" w:eastAsia="en-US"/>
                        </w:rPr>
                      </m:ctrlPr>
                    </m:sub>
                    <m:sup>
                      <m:r>
                        <m:rPr>
                          <m:nor/>
                          <m:sty m:val="p"/>
                        </m:rPr>
                        <w:rPr>
                          <w:rFonts w:ascii="Cambria Math" w:hAnsi="Times New Roman" w:eastAsia="Times New Roman"/>
                          <w:b w:val="0"/>
                          <w:i w:val="0"/>
                          <w:kern w:val="2"/>
                          <w:sz w:val="20"/>
                          <w:szCs w:val="20"/>
                          <w:lang w:val="en-GB" w:eastAsia="en-US"/>
                        </w:rPr>
                        <m:t>SL-</m:t>
                      </m:r>
                      <m:r>
                        <m:rPr>
                          <m:nor/>
                          <m:sty m:val="p"/>
                        </m:rPr>
                        <w:rPr>
                          <w:rFonts w:ascii="Times New Roman" w:hAnsi="Times New Roman" w:eastAsia="Times New Roman"/>
                          <w:b w:val="0"/>
                          <w:i w:val="0"/>
                          <w:kern w:val="2"/>
                          <w:sz w:val="20"/>
                          <w:szCs w:val="20"/>
                          <w:lang w:val="en-GB" w:eastAsia="en-US"/>
                        </w:rPr>
                        <m:t>PRS</m:t>
                      </m:r>
                      <m:ctrlPr>
                        <w:rPr>
                          <w:rFonts w:ascii="Cambria Math" w:hAnsi="Cambria Math" w:eastAsia="Times New Roman"/>
                          <w:kern w:val="2"/>
                          <w:sz w:val="20"/>
                          <w:szCs w:val="20"/>
                          <w:lang w:val="en-GB" w:eastAsia="en-US"/>
                        </w:rPr>
                      </m:ctrlPr>
                    </m:sup>
                  </m:sSubSup>
                  <m:r>
                    <m:rPr>
                      <m:sty m:val="p"/>
                    </m:rPr>
                    <w:rPr>
                      <w:rFonts w:ascii="Cambria Math" w:hAnsi="Cambria Math" w:eastAsia="Times New Roman"/>
                      <w:sz w:val="20"/>
                      <w:szCs w:val="20"/>
                      <w:lang w:val="en-GB" w:eastAsia="en-US"/>
                    </w:rPr>
                    <m:t>+1</m:t>
                  </m:r>
                  <m:ctrlPr>
                    <w:rPr>
                      <w:rFonts w:ascii="Cambria Math" w:hAnsi="Cambria Math" w:eastAsia="Times New Roman"/>
                      <w:sz w:val="20"/>
                      <w:szCs w:val="20"/>
                      <w:lang w:val="en-GB" w:eastAsia="en-US"/>
                    </w:rPr>
                  </m:ctrlPr>
                </m:e>
              </m:d>
              <m:r>
                <m:rPr>
                  <m:sty m:val="p"/>
                </m:rPr>
                <w:rPr>
                  <w:rFonts w:ascii="Cambria Math" w:hAnsi="Cambria Math" w:eastAsia="Times New Roman"/>
                  <w:sz w:val="20"/>
                  <w:szCs w:val="20"/>
                  <w:lang w:val="en-GB" w:eastAsia="en-US"/>
                </w:rPr>
                <m:t>+</m:t>
              </m:r>
              <m:sSubSup>
                <m:sSubSupPr>
                  <m:ctrlPr>
                    <w:rPr>
                      <w:rFonts w:ascii="Cambria Math" w:hAnsi="Cambria Math" w:eastAsia="Times New Roman"/>
                      <w:kern w:val="2"/>
                      <w:sz w:val="20"/>
                      <w:szCs w:val="20"/>
                      <w:lang w:val="en-GB" w:eastAsia="en-US"/>
                    </w:rPr>
                  </m:ctrlPr>
                </m:sSubSupPr>
                <m:e>
                  <m:r>
                    <w:rPr>
                      <w:rFonts w:ascii="Cambria Math" w:hAnsi="Cambria Math" w:eastAsia="Times New Roman"/>
                      <w:kern w:val="2"/>
                      <w:sz w:val="20"/>
                      <w:szCs w:val="20"/>
                      <w:lang w:val="en-GB" w:eastAsia="en-US"/>
                    </w:rPr>
                    <m:t>n</m:t>
                  </m:r>
                  <m:ctrlPr>
                    <w:rPr>
                      <w:rFonts w:ascii="Cambria Math" w:hAnsi="Cambria Math" w:eastAsia="Times New Roman"/>
                      <w:kern w:val="2"/>
                      <w:sz w:val="20"/>
                      <w:szCs w:val="20"/>
                      <w:lang w:val="en-GB" w:eastAsia="en-US"/>
                    </w:rPr>
                  </m:ctrlPr>
                </m:e>
                <m:sub>
                  <m:r>
                    <m:rPr>
                      <m:nor/>
                      <m:sty m:val="p"/>
                    </m:rPr>
                    <w:rPr>
                      <w:rFonts w:ascii="Times New Roman" w:hAnsi="Times New Roman" w:eastAsia="Times New Roman"/>
                      <w:b w:val="0"/>
                      <w:i w:val="0"/>
                      <w:kern w:val="2"/>
                      <w:sz w:val="20"/>
                      <w:szCs w:val="20"/>
                      <w:lang w:val="en-GB" w:eastAsia="en-US"/>
                    </w:rPr>
                    <m:t>ID</m:t>
                  </m:r>
                  <m:ctrlPr>
                    <w:rPr>
                      <w:rFonts w:ascii="Cambria Math" w:hAnsi="Cambria Math" w:eastAsia="Times New Roman"/>
                      <w:kern w:val="2"/>
                      <w:sz w:val="20"/>
                      <w:szCs w:val="20"/>
                      <w:lang w:val="en-GB" w:eastAsia="en-US"/>
                    </w:rPr>
                  </m:ctrlPr>
                </m:sub>
                <m:sup>
                  <m:r>
                    <m:rPr>
                      <m:nor/>
                      <m:sty m:val="p"/>
                    </m:rPr>
                    <w:rPr>
                      <w:rFonts w:ascii="Cambria Math" w:hAnsi="Times New Roman" w:eastAsia="Times New Roman"/>
                      <w:b w:val="0"/>
                      <w:i w:val="0"/>
                      <w:kern w:val="2"/>
                      <w:sz w:val="20"/>
                      <w:szCs w:val="20"/>
                      <w:lang w:val="en-GB" w:eastAsia="en-US"/>
                    </w:rPr>
                    <m:t>SL-</m:t>
                  </m:r>
                  <m:r>
                    <m:rPr>
                      <m:nor/>
                      <m:sty m:val="p"/>
                    </m:rPr>
                    <w:rPr>
                      <w:rFonts w:ascii="Times New Roman" w:hAnsi="Times New Roman" w:eastAsia="Times New Roman"/>
                      <w:b w:val="0"/>
                      <w:i w:val="0"/>
                      <w:kern w:val="2"/>
                      <w:sz w:val="20"/>
                      <w:szCs w:val="20"/>
                      <w:lang w:val="en-GB" w:eastAsia="en-US"/>
                    </w:rPr>
                    <m:t>PRS</m:t>
                  </m:r>
                  <m:ctrlPr>
                    <w:rPr>
                      <w:rFonts w:ascii="Cambria Math" w:hAnsi="Cambria Math" w:eastAsia="Times New Roman"/>
                      <w:kern w:val="2"/>
                      <w:sz w:val="20"/>
                      <w:szCs w:val="20"/>
                      <w:lang w:val="en-GB" w:eastAsia="en-US"/>
                    </w:rPr>
                  </m:ctrlPr>
                </m:sup>
              </m:sSubSup>
              <m:ctrlPr>
                <w:rPr>
                  <w:rFonts w:ascii="Cambria Math" w:hAnsi="Cambria Math" w:eastAsia="Times New Roman"/>
                  <w:sz w:val="20"/>
                  <w:szCs w:val="20"/>
                  <w:lang w:val="en-GB" w:eastAsia="en-US"/>
                </w:rPr>
              </m:ctrlPr>
            </m:e>
          </m:d>
          <m:r>
            <m:rPr>
              <m:nor/>
              <m:sty m:val="p"/>
            </m:rPr>
            <w:rPr>
              <w:rFonts w:ascii="Cambria Math" w:hAnsi="Times New Roman" w:eastAsia="Times New Roman"/>
              <w:b w:val="0"/>
              <w:i w:val="0"/>
              <w:sz w:val="20"/>
              <w:szCs w:val="20"/>
              <w:lang w:val="en-GB" w:eastAsia="en-US"/>
            </w:rPr>
            <m:t xml:space="preserve"> </m:t>
          </m:r>
          <m:r>
            <m:rPr>
              <m:nor/>
              <m:sty m:val="p"/>
            </m:rPr>
            <w:rPr>
              <w:rFonts w:ascii="Times New Roman" w:hAnsi="Times New Roman" w:eastAsia="Times New Roman"/>
              <w:b w:val="0"/>
              <w:i w:val="0"/>
              <w:sz w:val="20"/>
              <w:szCs w:val="20"/>
              <w:lang w:val="en-GB" w:eastAsia="en-US"/>
            </w:rPr>
            <m:t>mod</m:t>
          </m:r>
          <m:r>
            <m:rPr>
              <m:nor/>
              <m:sty m:val="p"/>
            </m:rPr>
            <w:rPr>
              <w:rFonts w:ascii="Cambria Math" w:hAnsi="Times New Roman" w:eastAsia="Times New Roman"/>
              <w:b w:val="0"/>
              <w:i w:val="0"/>
              <w:sz w:val="20"/>
              <w:szCs w:val="20"/>
              <w:lang w:val="en-GB" w:eastAsia="en-US"/>
            </w:rPr>
            <m:t xml:space="preserve"> </m:t>
          </m:r>
          <m:sSup>
            <m:sSupPr>
              <m:ctrlPr>
                <w:rPr>
                  <w:rFonts w:ascii="Cambria Math" w:hAnsi="Cambria Math" w:eastAsia="Times New Roman"/>
                  <w:sz w:val="20"/>
                  <w:szCs w:val="20"/>
                  <w:lang w:val="en-GB" w:eastAsia="en-US"/>
                </w:rPr>
              </m:ctrlPr>
            </m:sSupPr>
            <m:e>
              <m:r>
                <m:rPr>
                  <m:sty m:val="p"/>
                </m:rPr>
                <w:rPr>
                  <w:rFonts w:ascii="Cambria Math" w:hAnsi="Cambria Math" w:eastAsia="Times New Roman"/>
                  <w:sz w:val="20"/>
                  <w:szCs w:val="20"/>
                  <w:lang w:val="en-GB" w:eastAsia="en-US"/>
                </w:rPr>
                <m:t>2</m:t>
              </m:r>
              <m:ctrlPr>
                <w:rPr>
                  <w:rFonts w:ascii="Cambria Math" w:hAnsi="Cambria Math" w:eastAsia="Times New Roman"/>
                  <w:sz w:val="20"/>
                  <w:szCs w:val="20"/>
                  <w:lang w:val="en-GB" w:eastAsia="en-US"/>
                </w:rPr>
              </m:ctrlPr>
            </m:e>
            <m:sup>
              <m:r>
                <m:rPr>
                  <m:sty m:val="p"/>
                </m:rPr>
                <w:rPr>
                  <w:rFonts w:ascii="Cambria Math" w:hAnsi="Cambria Math" w:eastAsia="Times New Roman"/>
                  <w:sz w:val="20"/>
                  <w:szCs w:val="20"/>
                  <w:lang w:val="en-GB" w:eastAsia="en-US"/>
                </w:rPr>
                <m:t>31</m:t>
              </m:r>
              <m:ctrlPr>
                <w:rPr>
                  <w:rFonts w:ascii="Cambria Math" w:hAnsi="Cambria Math" w:eastAsia="Times New Roman"/>
                  <w:sz w:val="20"/>
                  <w:szCs w:val="20"/>
                  <w:lang w:val="en-GB" w:eastAsia="en-US"/>
                </w:rPr>
              </m:ctrlPr>
            </m:sup>
          </m:sSup>
        </m:oMath>
      </m:oMathPara>
    </w:p>
    <w:p>
      <w:pPr>
        <w:widowControl w:val="0"/>
        <w:snapToGrid w:val="0"/>
        <w:spacing w:after="180" w:afterLines="50" w:line="240" w:lineRule="auto"/>
        <w:jc w:val="both"/>
        <w:rPr>
          <w:rFonts w:ascii="Times New Roman" w:hAnsi="Times New Roman" w:eastAsia="宋体"/>
          <w:kern w:val="2"/>
          <w:sz w:val="20"/>
          <w:szCs w:val="20"/>
        </w:rPr>
      </w:pPr>
      <w:r>
        <w:rPr>
          <w:rFonts w:ascii="Times New Roman" w:hAnsi="Times New Roman" w:eastAsia="宋体"/>
          <w:kern w:val="2"/>
          <w:sz w:val="20"/>
          <w:szCs w:val="20"/>
        </w:rPr>
        <w:t>Further, in order to align with DL-PRS’s sequence design and adding a high-bit offset, t</w:t>
      </w:r>
      <w:r>
        <w:rPr>
          <w:rFonts w:ascii="Times New Roman" w:hAnsi="Times New Roman" w:eastAsia="Times New Roman"/>
          <w:kern w:val="2"/>
          <w:sz w:val="20"/>
          <w:szCs w:val="20"/>
          <w:lang w:val="en-GB" w:eastAsia="en-US"/>
        </w:rPr>
        <w:t xml:space="preserve">he pseudo-random sequence </w:t>
      </w:r>
      <m:oMath>
        <m:r>
          <w:rPr>
            <w:rFonts w:ascii="Cambria Math" w:hAnsi="Cambria Math" w:eastAsia="Times New Roman"/>
            <w:kern w:val="2"/>
            <w:sz w:val="20"/>
            <w:szCs w:val="20"/>
            <w:lang w:val="en-GB" w:eastAsia="en-US"/>
          </w:rPr>
          <m:t>c</m:t>
        </m:r>
        <m:d>
          <m:dPr>
            <m:ctrlPr>
              <w:rPr>
                <w:rFonts w:ascii="Cambria Math" w:hAnsi="Cambria Math" w:eastAsia="Times New Roman"/>
                <w:i/>
                <w:kern w:val="2"/>
                <w:sz w:val="20"/>
                <w:szCs w:val="20"/>
                <w:lang w:val="en-GB" w:eastAsia="en-US"/>
              </w:rPr>
            </m:ctrlPr>
          </m:dPr>
          <m:e>
            <m:r>
              <w:rPr>
                <w:rFonts w:ascii="Cambria Math" w:hAnsi="Cambria Math" w:eastAsia="Times New Roman"/>
                <w:kern w:val="2"/>
                <w:sz w:val="20"/>
                <w:szCs w:val="20"/>
                <w:lang w:val="en-GB" w:eastAsia="en-US"/>
              </w:rPr>
              <m:t>i</m:t>
            </m:r>
            <m:ctrlPr>
              <w:rPr>
                <w:rFonts w:ascii="Cambria Math" w:hAnsi="Cambria Math" w:eastAsia="Times New Roman"/>
                <w:i/>
                <w:kern w:val="2"/>
                <w:sz w:val="20"/>
                <w:szCs w:val="20"/>
                <w:lang w:val="en-GB" w:eastAsia="en-US"/>
              </w:rPr>
            </m:ctrlPr>
          </m:e>
        </m:d>
      </m:oMath>
      <w:r>
        <w:rPr>
          <w:rFonts w:ascii="Times New Roman" w:hAnsi="Times New Roman" w:eastAsia="Times New Roman"/>
          <w:kern w:val="2"/>
          <w:sz w:val="20"/>
          <w:szCs w:val="20"/>
          <w:lang w:val="en-GB" w:eastAsia="en-US"/>
        </w:rPr>
        <w:t xml:space="preserve"> for SL-PRS may be initialized with:</w:t>
      </w:r>
    </w:p>
    <w:p>
      <w:pPr>
        <w:widowControl w:val="0"/>
        <w:snapToGrid w:val="0"/>
        <w:spacing w:after="180" w:afterLines="50" w:line="240" w:lineRule="auto"/>
        <w:jc w:val="both"/>
        <w:rPr>
          <w:rFonts w:ascii="Times New Roman" w:hAnsi="Times New Roman" w:eastAsia="宋体"/>
          <w:kern w:val="2"/>
          <w:sz w:val="21"/>
          <w:szCs w:val="21"/>
          <w:lang w:eastAsia="en-US"/>
        </w:rPr>
      </w:pPr>
      <m:oMathPara>
        <m:oMath>
          <m:sSub>
            <m:sSubPr>
              <m:ctrlPr>
                <w:rPr>
                  <w:rFonts w:ascii="Cambria Math" w:hAnsi="Cambria Math" w:eastAsia="Batang"/>
                  <w:kern w:val="2"/>
                  <w:sz w:val="20"/>
                  <w:szCs w:val="20"/>
                  <w:lang w:val="en-GB" w:eastAsia="en-US"/>
                </w:rPr>
              </m:ctrlPr>
            </m:sSubPr>
            <m:e>
              <m:r>
                <w:rPr>
                  <w:rFonts w:ascii="Cambria Math" w:hAnsi="Cambria Math" w:eastAsia="Times New Roman"/>
                  <w:kern w:val="2"/>
                  <w:sz w:val="20"/>
                  <w:szCs w:val="20"/>
                  <w:lang w:val="en-GB" w:eastAsia="en-US"/>
                </w:rPr>
                <m:t>c</m:t>
              </m:r>
              <m:ctrlPr>
                <w:rPr>
                  <w:rFonts w:ascii="Cambria Math" w:hAnsi="Cambria Math" w:eastAsia="Batang"/>
                  <w:kern w:val="2"/>
                  <w:sz w:val="20"/>
                  <w:szCs w:val="20"/>
                  <w:lang w:val="en-GB" w:eastAsia="en-US"/>
                </w:rPr>
              </m:ctrlPr>
            </m:e>
            <m:sub>
              <m:r>
                <m:rPr>
                  <m:nor/>
                  <m:sty m:val="p"/>
                </m:rPr>
                <w:rPr>
                  <w:rFonts w:ascii="Times New Roman" w:hAnsi="Times New Roman" w:eastAsia="Times New Roman"/>
                  <w:b w:val="0"/>
                  <w:i w:val="0"/>
                  <w:kern w:val="2"/>
                  <w:sz w:val="20"/>
                  <w:szCs w:val="20"/>
                  <w:lang w:eastAsia="en-US"/>
                </w:rPr>
                <m:t>init</m:t>
              </m:r>
              <m:ctrlPr>
                <w:rPr>
                  <w:rFonts w:ascii="Cambria Math" w:hAnsi="Cambria Math" w:eastAsia="Batang"/>
                  <w:kern w:val="2"/>
                  <w:sz w:val="20"/>
                  <w:szCs w:val="20"/>
                  <w:lang w:val="en-GB" w:eastAsia="en-US"/>
                </w:rPr>
              </m:ctrlPr>
            </m:sub>
          </m:sSub>
          <m:r>
            <m:rPr>
              <m:sty m:val="p"/>
            </m:rPr>
            <w:rPr>
              <w:rFonts w:ascii="Cambria Math" w:hAnsi="Cambria Math" w:eastAsia="Times New Roman"/>
              <w:kern w:val="2"/>
              <w:sz w:val="20"/>
              <w:szCs w:val="20"/>
              <w:lang w:eastAsia="en-US"/>
            </w:rPr>
            <m:t>=</m:t>
          </m:r>
          <m:d>
            <m:dPr>
              <m:ctrlPr>
                <w:rPr>
                  <w:rFonts w:ascii="Cambria Math" w:hAnsi="Cambria Math" w:eastAsia="Batang"/>
                  <w:kern w:val="2"/>
                  <w:sz w:val="20"/>
                  <w:szCs w:val="20"/>
                  <w:lang w:val="en-GB" w:eastAsia="en-US"/>
                </w:rPr>
              </m:ctrlPr>
            </m:dPr>
            <m:e>
              <m:sSup>
                <m:sSupPr>
                  <m:ctrlPr>
                    <w:rPr>
                      <w:rFonts w:ascii="Cambria Math" w:hAnsi="Cambria Math" w:eastAsia="Batang"/>
                      <w:kern w:val="2"/>
                      <w:sz w:val="20"/>
                      <w:szCs w:val="20"/>
                      <w:lang w:val="en-GB" w:eastAsia="en-US"/>
                    </w:rPr>
                  </m:ctrlPr>
                </m:sSupPr>
                <m:e>
                  <m:r>
                    <m:rPr>
                      <m:sty m:val="p"/>
                    </m:rPr>
                    <w:rPr>
                      <w:rFonts w:ascii="Cambria Math" w:hAnsi="Cambria Math" w:eastAsia="Times New Roman"/>
                      <w:kern w:val="2"/>
                      <w:sz w:val="20"/>
                      <w:szCs w:val="20"/>
                      <w:lang w:val="en-GB" w:eastAsia="en-US"/>
                    </w:rPr>
                    <m:t>2</m:t>
                  </m:r>
                  <m:ctrlPr>
                    <w:rPr>
                      <w:rFonts w:ascii="Cambria Math" w:hAnsi="Cambria Math" w:eastAsia="Batang"/>
                      <w:kern w:val="2"/>
                      <w:sz w:val="20"/>
                      <w:szCs w:val="20"/>
                      <w:lang w:val="en-GB" w:eastAsia="en-US"/>
                    </w:rPr>
                  </m:ctrlPr>
                </m:e>
                <m:sup>
                  <m:r>
                    <m:rPr>
                      <m:sty m:val="p"/>
                    </m:rPr>
                    <w:rPr>
                      <w:rFonts w:ascii="Cambria Math" w:hAnsi="Cambria Math" w:eastAsia="Times New Roman"/>
                      <w:kern w:val="2"/>
                      <w:sz w:val="20"/>
                      <w:szCs w:val="20"/>
                      <w:lang w:val="en-GB" w:eastAsia="en-US"/>
                    </w:rPr>
                    <m:t>22</m:t>
                  </m:r>
                  <m:ctrlPr>
                    <w:rPr>
                      <w:rFonts w:ascii="Cambria Math" w:hAnsi="Cambria Math" w:eastAsia="Batang"/>
                      <w:kern w:val="2"/>
                      <w:sz w:val="20"/>
                      <w:szCs w:val="20"/>
                      <w:lang w:val="en-GB" w:eastAsia="en-US"/>
                    </w:rPr>
                  </m:ctrlPr>
                </m:sup>
              </m:sSup>
              <m:d>
                <m:dPr>
                  <m:begChr m:val="⌊"/>
                  <m:endChr m:val="⌋"/>
                  <m:ctrlPr>
                    <w:rPr>
                      <w:rFonts w:ascii="Cambria Math" w:hAnsi="Cambria Math" w:eastAsia="Batang"/>
                      <w:kern w:val="2"/>
                      <w:sz w:val="20"/>
                      <w:szCs w:val="20"/>
                      <w:lang w:val="en-GB" w:eastAsia="en-US"/>
                    </w:rPr>
                  </m:ctrlPr>
                </m:dPr>
                <m:e>
                  <m:f>
                    <m:fPr>
                      <m:ctrlPr>
                        <w:rPr>
                          <w:rFonts w:ascii="Cambria Math" w:hAnsi="Cambria Math" w:eastAsia="Batang"/>
                          <w:kern w:val="2"/>
                          <w:sz w:val="20"/>
                          <w:szCs w:val="20"/>
                          <w:lang w:val="en-GB" w:eastAsia="en-US"/>
                        </w:rPr>
                      </m:ctrlPr>
                    </m:fPr>
                    <m:num>
                      <m:sSubSup>
                        <m:sSubSupPr>
                          <m:ctrlPr>
                            <w:rPr>
                              <w:rFonts w:ascii="Cambria Math" w:hAnsi="Cambria Math" w:eastAsia="Times New Roman"/>
                              <w:kern w:val="2"/>
                              <w:sz w:val="20"/>
                              <w:szCs w:val="20"/>
                              <w:lang w:val="en-GB" w:eastAsia="en-US"/>
                            </w:rPr>
                          </m:ctrlPr>
                        </m:sSubSupPr>
                        <m:e>
                          <m:r>
                            <w:rPr>
                              <w:rFonts w:ascii="Cambria Math" w:hAnsi="Cambria Math" w:eastAsia="Times New Roman"/>
                              <w:kern w:val="2"/>
                              <w:sz w:val="20"/>
                              <w:szCs w:val="20"/>
                              <w:lang w:val="en-GB" w:eastAsia="en-US"/>
                            </w:rPr>
                            <m:t>n</m:t>
                          </m:r>
                          <m:ctrlPr>
                            <w:rPr>
                              <w:rFonts w:ascii="Cambria Math" w:hAnsi="Cambria Math" w:eastAsia="Times New Roman"/>
                              <w:kern w:val="2"/>
                              <w:sz w:val="20"/>
                              <w:szCs w:val="20"/>
                              <w:lang w:val="en-GB" w:eastAsia="en-US"/>
                            </w:rPr>
                          </m:ctrlPr>
                        </m:e>
                        <m:sub>
                          <m:r>
                            <m:rPr>
                              <m:nor/>
                              <m:sty m:val="p"/>
                            </m:rPr>
                            <w:rPr>
                              <w:rFonts w:ascii="Times New Roman" w:hAnsi="Times New Roman" w:eastAsia="Times New Roman"/>
                              <w:b w:val="0"/>
                              <w:i w:val="0"/>
                              <w:kern w:val="2"/>
                              <w:sz w:val="20"/>
                              <w:szCs w:val="20"/>
                              <w:lang w:val="en-GB" w:eastAsia="en-US"/>
                            </w:rPr>
                            <m:t>ID</m:t>
                          </m:r>
                          <m:ctrlPr>
                            <w:rPr>
                              <w:rFonts w:ascii="Cambria Math" w:hAnsi="Cambria Math" w:eastAsia="Times New Roman"/>
                              <w:kern w:val="2"/>
                              <w:sz w:val="20"/>
                              <w:szCs w:val="20"/>
                              <w:lang w:val="en-GB" w:eastAsia="en-US"/>
                            </w:rPr>
                          </m:ctrlPr>
                        </m:sub>
                        <m:sup>
                          <m:r>
                            <m:rPr>
                              <m:nor/>
                              <m:sty m:val="p"/>
                            </m:rPr>
                            <w:rPr>
                              <w:rFonts w:ascii="Cambria Math" w:hAnsi="Times New Roman" w:eastAsia="Times New Roman"/>
                              <w:b w:val="0"/>
                              <w:i w:val="0"/>
                              <w:kern w:val="2"/>
                              <w:sz w:val="20"/>
                              <w:szCs w:val="20"/>
                              <w:lang w:val="en-GB" w:eastAsia="en-US"/>
                            </w:rPr>
                            <m:t>SL-</m:t>
                          </m:r>
                          <m:r>
                            <m:rPr>
                              <m:nor/>
                              <m:sty m:val="p"/>
                            </m:rPr>
                            <w:rPr>
                              <w:rFonts w:ascii="Times New Roman" w:hAnsi="Times New Roman" w:eastAsia="Times New Roman"/>
                              <w:b w:val="0"/>
                              <w:i w:val="0"/>
                              <w:kern w:val="2"/>
                              <w:sz w:val="20"/>
                              <w:szCs w:val="20"/>
                              <w:lang w:val="en-GB" w:eastAsia="en-US"/>
                            </w:rPr>
                            <m:t>PRS</m:t>
                          </m:r>
                          <m:ctrlPr>
                            <w:rPr>
                              <w:rFonts w:ascii="Cambria Math" w:hAnsi="Cambria Math" w:eastAsia="Times New Roman"/>
                              <w:kern w:val="2"/>
                              <w:sz w:val="20"/>
                              <w:szCs w:val="20"/>
                              <w:lang w:val="en-GB" w:eastAsia="en-US"/>
                            </w:rPr>
                          </m:ctrlPr>
                        </m:sup>
                      </m:sSubSup>
                      <m:ctrlPr>
                        <w:rPr>
                          <w:rFonts w:ascii="Cambria Math" w:hAnsi="Cambria Math" w:eastAsia="Batang"/>
                          <w:kern w:val="2"/>
                          <w:sz w:val="20"/>
                          <w:szCs w:val="20"/>
                          <w:lang w:val="en-GB" w:eastAsia="en-US"/>
                        </w:rPr>
                      </m:ctrlPr>
                    </m:num>
                    <m:den>
                      <m:r>
                        <m:rPr>
                          <m:sty m:val="p"/>
                        </m:rPr>
                        <w:rPr>
                          <w:rFonts w:ascii="Cambria Math" w:hAnsi="Cambria Math" w:eastAsia="Times New Roman"/>
                          <w:kern w:val="2"/>
                          <w:sz w:val="20"/>
                          <w:szCs w:val="20"/>
                          <w:lang w:val="en-GB" w:eastAsia="en-US"/>
                        </w:rPr>
                        <m:t>1024</m:t>
                      </m:r>
                      <m:ctrlPr>
                        <w:rPr>
                          <w:rFonts w:ascii="Cambria Math" w:hAnsi="Cambria Math" w:eastAsia="Batang"/>
                          <w:kern w:val="2"/>
                          <w:sz w:val="20"/>
                          <w:szCs w:val="20"/>
                          <w:lang w:val="en-GB" w:eastAsia="en-US"/>
                        </w:rPr>
                      </m:ctrlPr>
                    </m:den>
                  </m:f>
                  <m:ctrlPr>
                    <w:rPr>
                      <w:rFonts w:ascii="Cambria Math" w:hAnsi="Cambria Math" w:eastAsia="Batang"/>
                      <w:kern w:val="2"/>
                      <w:sz w:val="20"/>
                      <w:szCs w:val="20"/>
                      <w:lang w:val="en-GB" w:eastAsia="en-US"/>
                    </w:rPr>
                  </m:ctrlPr>
                </m:e>
              </m:d>
              <m:r>
                <m:rPr>
                  <m:sty m:val="p"/>
                </m:rPr>
                <w:rPr>
                  <w:rFonts w:ascii="Cambria Math" w:hAnsi="Cambria Math" w:eastAsia="Times New Roman"/>
                  <w:kern w:val="2"/>
                  <w:sz w:val="20"/>
                  <w:szCs w:val="20"/>
                  <w:lang w:val="en-GB" w:eastAsia="en-US"/>
                </w:rPr>
                <m:t>+</m:t>
              </m:r>
              <m:sSup>
                <m:sSupPr>
                  <m:ctrlPr>
                    <w:rPr>
                      <w:rFonts w:ascii="Cambria Math" w:hAnsi="Cambria Math" w:eastAsia="Batang"/>
                      <w:kern w:val="2"/>
                      <w:sz w:val="20"/>
                      <w:szCs w:val="20"/>
                      <w:lang w:val="en-GB" w:eastAsia="en-US"/>
                    </w:rPr>
                  </m:ctrlPr>
                </m:sSupPr>
                <m:e>
                  <m:r>
                    <m:rPr>
                      <m:sty m:val="p"/>
                    </m:rPr>
                    <w:rPr>
                      <w:rFonts w:ascii="Cambria Math" w:hAnsi="Cambria Math" w:eastAsia="Times New Roman"/>
                      <w:kern w:val="2"/>
                      <w:sz w:val="20"/>
                      <w:szCs w:val="20"/>
                      <w:lang w:eastAsia="en-US"/>
                    </w:rPr>
                    <m:t>2</m:t>
                  </m:r>
                  <m:ctrlPr>
                    <w:rPr>
                      <w:rFonts w:ascii="Cambria Math" w:hAnsi="Cambria Math" w:eastAsia="Batang"/>
                      <w:kern w:val="2"/>
                      <w:sz w:val="20"/>
                      <w:szCs w:val="20"/>
                      <w:lang w:val="en-GB" w:eastAsia="en-US"/>
                    </w:rPr>
                  </m:ctrlPr>
                </m:e>
                <m:sup>
                  <m:r>
                    <m:rPr>
                      <m:sty m:val="p"/>
                    </m:rPr>
                    <w:rPr>
                      <w:rFonts w:ascii="Cambria Math" w:hAnsi="Cambria Math" w:eastAsia="Times New Roman"/>
                      <w:kern w:val="2"/>
                      <w:sz w:val="20"/>
                      <w:szCs w:val="20"/>
                      <w:lang w:eastAsia="en-US"/>
                    </w:rPr>
                    <m:t>10</m:t>
                  </m:r>
                  <m:ctrlPr>
                    <w:rPr>
                      <w:rFonts w:ascii="Cambria Math" w:hAnsi="Cambria Math" w:eastAsia="Batang"/>
                      <w:kern w:val="2"/>
                      <w:sz w:val="20"/>
                      <w:szCs w:val="20"/>
                      <w:lang w:val="en-GB" w:eastAsia="en-US"/>
                    </w:rPr>
                  </m:ctrlPr>
                </m:sup>
              </m:sSup>
              <m:d>
                <m:dPr>
                  <m:ctrlPr>
                    <w:rPr>
                      <w:rFonts w:ascii="Cambria Math" w:hAnsi="Cambria Math" w:eastAsia="Batang"/>
                      <w:kern w:val="2"/>
                      <w:sz w:val="20"/>
                      <w:szCs w:val="20"/>
                      <w:lang w:val="en-GB" w:eastAsia="en-US"/>
                    </w:rPr>
                  </m:ctrlPr>
                </m:dPr>
                <m:e>
                  <m:sSubSup>
                    <m:sSubSupPr>
                      <m:ctrlPr>
                        <w:rPr>
                          <w:rFonts w:ascii="Cambria Math" w:hAnsi="Cambria Math" w:eastAsia="Batang"/>
                          <w:kern w:val="2"/>
                          <w:sz w:val="20"/>
                          <w:szCs w:val="20"/>
                          <w:lang w:val="en-GB" w:eastAsia="en-US"/>
                        </w:rPr>
                      </m:ctrlPr>
                    </m:sSubSupPr>
                    <m:e>
                      <m:r>
                        <w:rPr>
                          <w:rFonts w:ascii="Cambria Math" w:hAnsi="Cambria Math" w:eastAsia="Times New Roman"/>
                          <w:kern w:val="2"/>
                          <w:sz w:val="20"/>
                          <w:szCs w:val="20"/>
                          <w:lang w:val="en-GB" w:eastAsia="en-US"/>
                        </w:rPr>
                        <m:t>N</m:t>
                      </m:r>
                      <m:ctrlPr>
                        <w:rPr>
                          <w:rFonts w:ascii="Cambria Math" w:hAnsi="Cambria Math" w:eastAsia="Batang"/>
                          <w:kern w:val="2"/>
                          <w:sz w:val="20"/>
                          <w:szCs w:val="20"/>
                          <w:lang w:val="en-GB" w:eastAsia="en-US"/>
                        </w:rPr>
                      </m:ctrlPr>
                    </m:e>
                    <m:sub>
                      <m:r>
                        <m:rPr>
                          <m:nor/>
                          <m:sty m:val="p"/>
                        </m:rPr>
                        <w:rPr>
                          <w:rFonts w:ascii="Times New Roman" w:hAnsi="Times New Roman" w:eastAsia="Times New Roman"/>
                          <w:b w:val="0"/>
                          <w:i w:val="0"/>
                          <w:kern w:val="2"/>
                          <w:sz w:val="20"/>
                          <w:szCs w:val="20"/>
                          <w:lang w:val="en-GB" w:eastAsia="en-US"/>
                        </w:rPr>
                        <m:t>symb</m:t>
                      </m:r>
                      <m:ctrlPr>
                        <w:rPr>
                          <w:rFonts w:ascii="Cambria Math" w:hAnsi="Cambria Math" w:eastAsia="Batang"/>
                          <w:kern w:val="2"/>
                          <w:sz w:val="20"/>
                          <w:szCs w:val="20"/>
                          <w:lang w:val="en-GB" w:eastAsia="en-US"/>
                        </w:rPr>
                      </m:ctrlPr>
                    </m:sub>
                    <m:sup>
                      <m:r>
                        <m:rPr>
                          <m:nor/>
                          <m:sty m:val="p"/>
                        </m:rPr>
                        <w:rPr>
                          <w:rFonts w:ascii="Times New Roman" w:hAnsi="Times New Roman" w:eastAsia="Times New Roman"/>
                          <w:b w:val="0"/>
                          <w:i w:val="0"/>
                          <w:kern w:val="2"/>
                          <w:sz w:val="20"/>
                          <w:szCs w:val="20"/>
                          <w:lang w:eastAsia="en-US"/>
                        </w:rPr>
                        <m:t>slot</m:t>
                      </m:r>
                      <m:ctrlPr>
                        <w:rPr>
                          <w:rFonts w:ascii="Cambria Math" w:hAnsi="Cambria Math" w:eastAsia="Batang"/>
                          <w:kern w:val="2"/>
                          <w:sz w:val="20"/>
                          <w:szCs w:val="20"/>
                          <w:lang w:val="en-GB" w:eastAsia="en-US"/>
                        </w:rPr>
                      </m:ctrlPr>
                    </m:sup>
                  </m:sSubSup>
                  <m:sSubSup>
                    <m:sSubSupPr>
                      <m:ctrlPr>
                        <w:rPr>
                          <w:rFonts w:ascii="Cambria Math" w:hAnsi="Cambria Math" w:eastAsia="Batang"/>
                          <w:kern w:val="2"/>
                          <w:sz w:val="20"/>
                          <w:szCs w:val="20"/>
                          <w:lang w:val="en-GB" w:eastAsia="en-US"/>
                        </w:rPr>
                      </m:ctrlPr>
                    </m:sSubSupPr>
                    <m:e>
                      <m:r>
                        <w:rPr>
                          <w:rFonts w:ascii="Cambria Math" w:hAnsi="Cambria Math" w:eastAsia="Times New Roman"/>
                          <w:kern w:val="2"/>
                          <w:sz w:val="20"/>
                          <w:szCs w:val="20"/>
                          <w:lang w:val="en-GB" w:eastAsia="en-US"/>
                        </w:rPr>
                        <m:t>n</m:t>
                      </m:r>
                      <m:ctrlPr>
                        <w:rPr>
                          <w:rFonts w:ascii="Cambria Math" w:hAnsi="Cambria Math" w:eastAsia="Batang"/>
                          <w:kern w:val="2"/>
                          <w:sz w:val="20"/>
                          <w:szCs w:val="20"/>
                          <w:lang w:val="en-GB" w:eastAsia="en-US"/>
                        </w:rPr>
                      </m:ctrlPr>
                    </m:e>
                    <m:sub>
                      <m:r>
                        <m:rPr>
                          <m:nor/>
                          <m:sty m:val="p"/>
                        </m:rPr>
                        <w:rPr>
                          <w:rFonts w:ascii="Times New Roman" w:hAnsi="Times New Roman" w:eastAsia="Times New Roman"/>
                          <w:b w:val="0"/>
                          <w:i w:val="0"/>
                          <w:kern w:val="2"/>
                          <w:sz w:val="20"/>
                          <w:szCs w:val="20"/>
                          <w:lang w:val="en-GB" w:eastAsia="en-US"/>
                        </w:rPr>
                        <m:t>s,f</m:t>
                      </m:r>
                      <m:ctrlPr>
                        <w:rPr>
                          <w:rFonts w:ascii="Cambria Math" w:hAnsi="Cambria Math" w:eastAsia="Batang"/>
                          <w:kern w:val="2"/>
                          <w:sz w:val="20"/>
                          <w:szCs w:val="20"/>
                          <w:lang w:val="en-GB" w:eastAsia="en-US"/>
                        </w:rPr>
                      </m:ctrlPr>
                    </m:sub>
                    <m:sup>
                      <m:r>
                        <w:rPr>
                          <w:rFonts w:ascii="Cambria Math" w:hAnsi="Cambria Math" w:eastAsia="Times New Roman"/>
                          <w:kern w:val="2"/>
                          <w:sz w:val="20"/>
                          <w:szCs w:val="20"/>
                          <w:lang w:val="en-GB" w:eastAsia="en-US"/>
                        </w:rPr>
                        <m:t>μ</m:t>
                      </m:r>
                      <m:ctrlPr>
                        <w:rPr>
                          <w:rFonts w:ascii="Cambria Math" w:hAnsi="Cambria Math" w:eastAsia="Batang"/>
                          <w:kern w:val="2"/>
                          <w:sz w:val="20"/>
                          <w:szCs w:val="20"/>
                          <w:lang w:val="en-GB" w:eastAsia="en-US"/>
                        </w:rPr>
                      </m:ctrlPr>
                    </m:sup>
                  </m:sSubSup>
                  <m:r>
                    <m:rPr>
                      <m:sty m:val="p"/>
                    </m:rPr>
                    <w:rPr>
                      <w:rFonts w:ascii="Cambria Math" w:hAnsi="Cambria Math" w:eastAsia="Times New Roman"/>
                      <w:kern w:val="2"/>
                      <w:sz w:val="20"/>
                      <w:szCs w:val="20"/>
                      <w:lang w:val="en-GB" w:eastAsia="en-US"/>
                    </w:rPr>
                    <m:t>+</m:t>
                  </m:r>
                  <m:r>
                    <w:rPr>
                      <w:rFonts w:ascii="Cambria Math" w:hAnsi="Cambria Math" w:eastAsia="Times New Roman"/>
                      <w:kern w:val="2"/>
                      <w:sz w:val="20"/>
                      <w:szCs w:val="20"/>
                      <w:lang w:val="en-GB" w:eastAsia="en-US"/>
                    </w:rPr>
                    <m:t>l</m:t>
                  </m:r>
                  <m:r>
                    <m:rPr>
                      <m:sty m:val="p"/>
                    </m:rPr>
                    <w:rPr>
                      <w:rFonts w:ascii="Cambria Math" w:hAnsi="Cambria Math" w:eastAsia="Times New Roman"/>
                      <w:kern w:val="2"/>
                      <w:sz w:val="20"/>
                      <w:szCs w:val="20"/>
                      <w:lang w:val="en-GB" w:eastAsia="en-US"/>
                    </w:rPr>
                    <m:t>+1</m:t>
                  </m:r>
                  <m:ctrlPr>
                    <w:rPr>
                      <w:rFonts w:ascii="Cambria Math" w:hAnsi="Cambria Math" w:eastAsia="Batang"/>
                      <w:kern w:val="2"/>
                      <w:sz w:val="20"/>
                      <w:szCs w:val="20"/>
                      <w:lang w:val="en-GB" w:eastAsia="en-US"/>
                    </w:rPr>
                  </m:ctrlPr>
                </m:e>
              </m:d>
              <m:d>
                <m:dPr>
                  <m:ctrlPr>
                    <w:rPr>
                      <w:rFonts w:ascii="Cambria Math" w:hAnsi="Cambria Math" w:eastAsia="Batang"/>
                      <w:kern w:val="2"/>
                      <w:sz w:val="20"/>
                      <w:szCs w:val="20"/>
                      <w:lang w:val="en-GB" w:eastAsia="en-US"/>
                    </w:rPr>
                  </m:ctrlPr>
                </m:dPr>
                <m:e>
                  <m:r>
                    <m:rPr>
                      <m:sty m:val="p"/>
                    </m:rPr>
                    <w:rPr>
                      <w:rFonts w:ascii="Cambria Math" w:hAnsi="Cambria Math" w:eastAsia="Times New Roman"/>
                      <w:kern w:val="2"/>
                      <w:sz w:val="20"/>
                      <w:szCs w:val="20"/>
                      <w:lang w:val="en-GB" w:eastAsia="en-US"/>
                    </w:rPr>
                    <m:t>2</m:t>
                  </m:r>
                  <m:d>
                    <m:dPr>
                      <m:ctrlPr>
                        <w:rPr>
                          <w:rFonts w:ascii="Cambria Math" w:hAnsi="Cambria Math" w:eastAsia="Batang"/>
                          <w:kern w:val="2"/>
                          <w:sz w:val="20"/>
                          <w:szCs w:val="20"/>
                          <w:lang w:val="en-GB" w:eastAsia="en-US"/>
                        </w:rPr>
                      </m:ctrlPr>
                    </m:dPr>
                    <m:e>
                      <m:sSubSup>
                        <m:sSubSupPr>
                          <m:ctrlPr>
                            <w:rPr>
                              <w:rFonts w:ascii="Cambria Math" w:hAnsi="Cambria Math" w:eastAsia="Times New Roman"/>
                              <w:kern w:val="2"/>
                              <w:sz w:val="20"/>
                              <w:szCs w:val="20"/>
                              <w:lang w:val="en-GB" w:eastAsia="en-US"/>
                            </w:rPr>
                          </m:ctrlPr>
                        </m:sSubSupPr>
                        <m:e>
                          <m:r>
                            <w:rPr>
                              <w:rFonts w:ascii="Cambria Math" w:hAnsi="Cambria Math" w:eastAsia="Times New Roman"/>
                              <w:kern w:val="2"/>
                              <w:sz w:val="20"/>
                              <w:szCs w:val="20"/>
                              <w:lang w:val="en-GB" w:eastAsia="en-US"/>
                            </w:rPr>
                            <m:t>n</m:t>
                          </m:r>
                          <m:ctrlPr>
                            <w:rPr>
                              <w:rFonts w:ascii="Cambria Math" w:hAnsi="Cambria Math" w:eastAsia="Times New Roman"/>
                              <w:kern w:val="2"/>
                              <w:sz w:val="20"/>
                              <w:szCs w:val="20"/>
                              <w:lang w:val="en-GB" w:eastAsia="en-US"/>
                            </w:rPr>
                          </m:ctrlPr>
                        </m:e>
                        <m:sub>
                          <m:r>
                            <m:rPr>
                              <m:nor/>
                              <m:sty m:val="p"/>
                            </m:rPr>
                            <w:rPr>
                              <w:rFonts w:ascii="Times New Roman" w:hAnsi="Times New Roman" w:eastAsia="Times New Roman"/>
                              <w:b w:val="0"/>
                              <w:i w:val="0"/>
                              <w:kern w:val="2"/>
                              <w:sz w:val="20"/>
                              <w:szCs w:val="20"/>
                              <w:lang w:val="en-GB" w:eastAsia="en-US"/>
                            </w:rPr>
                            <m:t>ID</m:t>
                          </m:r>
                          <m:ctrlPr>
                            <w:rPr>
                              <w:rFonts w:ascii="Cambria Math" w:hAnsi="Cambria Math" w:eastAsia="Times New Roman"/>
                              <w:kern w:val="2"/>
                              <w:sz w:val="20"/>
                              <w:szCs w:val="20"/>
                              <w:lang w:val="en-GB" w:eastAsia="en-US"/>
                            </w:rPr>
                          </m:ctrlPr>
                        </m:sub>
                        <m:sup>
                          <m:r>
                            <m:rPr>
                              <m:nor/>
                              <m:sty m:val="p"/>
                            </m:rPr>
                            <w:rPr>
                              <w:rFonts w:ascii="Cambria Math" w:hAnsi="Times New Roman" w:eastAsia="Times New Roman"/>
                              <w:b w:val="0"/>
                              <w:i w:val="0"/>
                              <w:kern w:val="2"/>
                              <w:sz w:val="20"/>
                              <w:szCs w:val="20"/>
                              <w:lang w:val="en-GB" w:eastAsia="en-US"/>
                            </w:rPr>
                            <m:t>SL-</m:t>
                          </m:r>
                          <m:r>
                            <m:rPr>
                              <m:nor/>
                              <m:sty m:val="p"/>
                            </m:rPr>
                            <w:rPr>
                              <w:rFonts w:ascii="Times New Roman" w:hAnsi="Times New Roman" w:eastAsia="Times New Roman"/>
                              <w:b w:val="0"/>
                              <w:i w:val="0"/>
                              <w:kern w:val="2"/>
                              <w:sz w:val="20"/>
                              <w:szCs w:val="20"/>
                              <w:lang w:val="en-GB" w:eastAsia="en-US"/>
                            </w:rPr>
                            <m:t>PRS</m:t>
                          </m:r>
                          <m:ctrlPr>
                            <w:rPr>
                              <w:rFonts w:ascii="Cambria Math" w:hAnsi="Cambria Math" w:eastAsia="Times New Roman"/>
                              <w:kern w:val="2"/>
                              <w:sz w:val="20"/>
                              <w:szCs w:val="20"/>
                              <w:lang w:val="en-GB" w:eastAsia="en-US"/>
                            </w:rPr>
                          </m:ctrlPr>
                        </m:sup>
                      </m:sSubSup>
                      <m:r>
                        <m:rPr>
                          <m:nor/>
                          <m:sty m:val="p"/>
                        </m:rPr>
                        <w:rPr>
                          <w:rFonts w:ascii="Times New Roman" w:hAnsi="Times New Roman" w:eastAsia="Times New Roman"/>
                          <w:b w:val="0"/>
                          <w:i w:val="0"/>
                          <w:kern w:val="2"/>
                          <w:sz w:val="20"/>
                          <w:szCs w:val="20"/>
                          <w:lang w:val="en-GB" w:eastAsia="en-US"/>
                        </w:rPr>
                        <m:t xml:space="preserve"> mod </m:t>
                      </m:r>
                      <m:r>
                        <m:rPr>
                          <m:sty m:val="p"/>
                        </m:rPr>
                        <w:rPr>
                          <w:rFonts w:ascii="Cambria Math" w:hAnsi="Cambria Math" w:eastAsia="Times New Roman"/>
                          <w:kern w:val="2"/>
                          <w:sz w:val="20"/>
                          <w:szCs w:val="20"/>
                          <w:lang w:val="en-GB" w:eastAsia="en-US"/>
                        </w:rPr>
                        <m:t>1024</m:t>
                      </m:r>
                      <m:ctrlPr>
                        <w:rPr>
                          <w:rFonts w:ascii="Cambria Math" w:hAnsi="Cambria Math" w:eastAsia="Batang"/>
                          <w:kern w:val="2"/>
                          <w:sz w:val="20"/>
                          <w:szCs w:val="20"/>
                          <w:lang w:val="en-GB" w:eastAsia="en-US"/>
                        </w:rPr>
                      </m:ctrlPr>
                    </m:e>
                  </m:d>
                  <m:r>
                    <m:rPr>
                      <m:sty m:val="p"/>
                    </m:rPr>
                    <w:rPr>
                      <w:rFonts w:ascii="Cambria Math" w:hAnsi="Cambria Math" w:eastAsia="Times New Roman"/>
                      <w:kern w:val="2"/>
                      <w:sz w:val="20"/>
                      <w:szCs w:val="20"/>
                      <w:lang w:val="en-GB" w:eastAsia="en-US"/>
                    </w:rPr>
                    <m:t>+1</m:t>
                  </m:r>
                  <m:ctrlPr>
                    <w:rPr>
                      <w:rFonts w:ascii="Cambria Math" w:hAnsi="Cambria Math" w:eastAsia="Batang"/>
                      <w:kern w:val="2"/>
                      <w:sz w:val="20"/>
                      <w:szCs w:val="20"/>
                      <w:lang w:val="en-GB" w:eastAsia="en-US"/>
                    </w:rPr>
                  </m:ctrlPr>
                </m:e>
              </m:d>
              <m:r>
                <m:rPr>
                  <m:sty m:val="p"/>
                </m:rPr>
                <w:rPr>
                  <w:rFonts w:ascii="Cambria Math" w:hAnsi="Cambria Math" w:eastAsia="Times New Roman"/>
                  <w:kern w:val="2"/>
                  <w:sz w:val="20"/>
                  <w:szCs w:val="20"/>
                  <w:lang w:val="en-GB" w:eastAsia="en-US"/>
                </w:rPr>
                <m:t>+</m:t>
              </m:r>
              <m:d>
                <m:dPr>
                  <m:ctrlPr>
                    <w:rPr>
                      <w:rFonts w:ascii="Cambria Math" w:hAnsi="Cambria Math" w:eastAsia="Batang"/>
                      <w:kern w:val="2"/>
                      <w:sz w:val="20"/>
                      <w:szCs w:val="20"/>
                      <w:lang w:val="en-GB" w:eastAsia="en-US"/>
                    </w:rPr>
                  </m:ctrlPr>
                </m:dPr>
                <m:e>
                  <m:sSubSup>
                    <m:sSubSupPr>
                      <m:ctrlPr>
                        <w:rPr>
                          <w:rFonts w:ascii="Cambria Math" w:hAnsi="Cambria Math" w:eastAsia="Times New Roman"/>
                          <w:kern w:val="2"/>
                          <w:sz w:val="20"/>
                          <w:szCs w:val="20"/>
                          <w:lang w:val="en-GB" w:eastAsia="en-US"/>
                        </w:rPr>
                      </m:ctrlPr>
                    </m:sSubSupPr>
                    <m:e>
                      <m:r>
                        <w:rPr>
                          <w:rFonts w:ascii="Cambria Math" w:hAnsi="Cambria Math" w:eastAsia="Times New Roman"/>
                          <w:kern w:val="2"/>
                          <w:sz w:val="20"/>
                          <w:szCs w:val="20"/>
                          <w:lang w:val="en-GB" w:eastAsia="en-US"/>
                        </w:rPr>
                        <m:t>n</m:t>
                      </m:r>
                      <m:ctrlPr>
                        <w:rPr>
                          <w:rFonts w:ascii="Cambria Math" w:hAnsi="Cambria Math" w:eastAsia="Times New Roman"/>
                          <w:kern w:val="2"/>
                          <w:sz w:val="20"/>
                          <w:szCs w:val="20"/>
                          <w:lang w:val="en-GB" w:eastAsia="en-US"/>
                        </w:rPr>
                      </m:ctrlPr>
                    </m:e>
                    <m:sub>
                      <m:r>
                        <m:rPr>
                          <m:nor/>
                          <m:sty m:val="p"/>
                        </m:rPr>
                        <w:rPr>
                          <w:rFonts w:ascii="Times New Roman" w:hAnsi="Times New Roman" w:eastAsia="Times New Roman"/>
                          <w:b w:val="0"/>
                          <w:i w:val="0"/>
                          <w:kern w:val="2"/>
                          <w:sz w:val="20"/>
                          <w:szCs w:val="20"/>
                          <w:lang w:val="en-GB" w:eastAsia="en-US"/>
                        </w:rPr>
                        <m:t>ID</m:t>
                      </m:r>
                      <m:ctrlPr>
                        <w:rPr>
                          <w:rFonts w:ascii="Cambria Math" w:hAnsi="Cambria Math" w:eastAsia="Times New Roman"/>
                          <w:kern w:val="2"/>
                          <w:sz w:val="20"/>
                          <w:szCs w:val="20"/>
                          <w:lang w:val="en-GB" w:eastAsia="en-US"/>
                        </w:rPr>
                      </m:ctrlPr>
                    </m:sub>
                    <m:sup>
                      <m:r>
                        <m:rPr>
                          <m:nor/>
                          <m:sty m:val="p"/>
                        </m:rPr>
                        <w:rPr>
                          <w:rFonts w:ascii="Cambria Math" w:hAnsi="Times New Roman" w:eastAsia="Times New Roman"/>
                          <w:b w:val="0"/>
                          <w:i w:val="0"/>
                          <w:kern w:val="2"/>
                          <w:sz w:val="20"/>
                          <w:szCs w:val="20"/>
                          <w:lang w:val="en-GB" w:eastAsia="en-US"/>
                        </w:rPr>
                        <m:t>SL-</m:t>
                      </m:r>
                      <m:r>
                        <m:rPr>
                          <m:nor/>
                          <m:sty m:val="p"/>
                        </m:rPr>
                        <w:rPr>
                          <w:rFonts w:ascii="Times New Roman" w:hAnsi="Times New Roman" w:eastAsia="Times New Roman"/>
                          <w:b w:val="0"/>
                          <w:i w:val="0"/>
                          <w:kern w:val="2"/>
                          <w:sz w:val="20"/>
                          <w:szCs w:val="20"/>
                          <w:lang w:val="en-GB" w:eastAsia="en-US"/>
                        </w:rPr>
                        <m:t>PRS</m:t>
                      </m:r>
                      <m:ctrlPr>
                        <w:rPr>
                          <w:rFonts w:ascii="Cambria Math" w:hAnsi="Cambria Math" w:eastAsia="Times New Roman"/>
                          <w:kern w:val="2"/>
                          <w:sz w:val="20"/>
                          <w:szCs w:val="20"/>
                          <w:lang w:val="en-GB" w:eastAsia="en-US"/>
                        </w:rPr>
                      </m:ctrlPr>
                    </m:sup>
                  </m:sSubSup>
                  <m:r>
                    <m:rPr>
                      <m:nor/>
                      <m:sty m:val="p"/>
                    </m:rPr>
                    <w:rPr>
                      <w:rFonts w:ascii="Times New Roman" w:hAnsi="Times New Roman" w:eastAsia="Times New Roman"/>
                      <w:b w:val="0"/>
                      <w:i w:val="0"/>
                      <w:kern w:val="2"/>
                      <w:sz w:val="20"/>
                      <w:szCs w:val="20"/>
                      <w:lang w:val="en-GB" w:eastAsia="en-US"/>
                    </w:rPr>
                    <m:t xml:space="preserve"> mod </m:t>
                  </m:r>
                  <m:r>
                    <m:rPr>
                      <m:sty m:val="p"/>
                    </m:rPr>
                    <w:rPr>
                      <w:rFonts w:ascii="Cambria Math" w:hAnsi="Cambria Math" w:eastAsia="Times New Roman"/>
                      <w:kern w:val="2"/>
                      <w:sz w:val="20"/>
                      <w:szCs w:val="20"/>
                      <w:lang w:val="en-GB" w:eastAsia="en-US"/>
                    </w:rPr>
                    <m:t>1024</m:t>
                  </m:r>
                  <m:ctrlPr>
                    <w:rPr>
                      <w:rFonts w:ascii="Cambria Math" w:hAnsi="Cambria Math" w:eastAsia="Batang"/>
                      <w:kern w:val="2"/>
                      <w:sz w:val="20"/>
                      <w:szCs w:val="20"/>
                      <w:lang w:val="en-GB" w:eastAsia="en-US"/>
                    </w:rPr>
                  </m:ctrlPr>
                </m:e>
              </m:d>
              <m:ctrlPr>
                <w:rPr>
                  <w:rFonts w:ascii="Cambria Math" w:hAnsi="Cambria Math" w:eastAsia="Batang"/>
                  <w:kern w:val="2"/>
                  <w:sz w:val="20"/>
                  <w:szCs w:val="20"/>
                  <w:lang w:val="en-GB" w:eastAsia="en-US"/>
                </w:rPr>
              </m:ctrlPr>
            </m:e>
          </m:d>
          <m:r>
            <m:rPr>
              <m:nor/>
              <m:sty m:val="p"/>
            </m:rPr>
            <w:rPr>
              <w:rFonts w:ascii="Times New Roman" w:hAnsi="Times New Roman" w:eastAsia="宋体"/>
              <w:b w:val="0"/>
              <w:i w:val="0"/>
              <w:kern w:val="2"/>
              <w:sz w:val="20"/>
              <w:szCs w:val="20"/>
            </w:rPr>
            <m:t xml:space="preserve"> mod </m:t>
          </m:r>
          <m:sSup>
            <m:sSupPr>
              <m:ctrlPr>
                <w:rPr>
                  <w:rFonts w:ascii="Cambria Math" w:hAnsi="Cambria Math" w:eastAsia="宋体"/>
                  <w:kern w:val="2"/>
                  <w:sz w:val="20"/>
                  <w:szCs w:val="20"/>
                </w:rPr>
              </m:ctrlPr>
            </m:sSupPr>
            <m:e>
              <m:r>
                <m:rPr>
                  <m:sty m:val="p"/>
                </m:rPr>
                <w:rPr>
                  <w:rFonts w:ascii="Cambria Math" w:hAnsi="Cambria Math" w:eastAsia="宋体"/>
                  <w:kern w:val="2"/>
                  <w:sz w:val="20"/>
                  <w:szCs w:val="20"/>
                </w:rPr>
                <m:t>2</m:t>
              </m:r>
              <m:ctrlPr>
                <w:rPr>
                  <w:rFonts w:ascii="Cambria Math" w:hAnsi="Cambria Math" w:eastAsia="宋体"/>
                  <w:kern w:val="2"/>
                  <w:sz w:val="20"/>
                  <w:szCs w:val="20"/>
                </w:rPr>
              </m:ctrlPr>
            </m:e>
            <m:sup>
              <m:r>
                <m:rPr>
                  <m:sty m:val="p"/>
                </m:rPr>
                <w:rPr>
                  <w:rFonts w:ascii="Cambria Math" w:hAnsi="Cambria Math" w:eastAsia="宋体"/>
                  <w:kern w:val="2"/>
                  <w:sz w:val="20"/>
                  <w:szCs w:val="20"/>
                </w:rPr>
                <m:t>31</m:t>
              </m:r>
              <m:ctrlPr>
                <w:rPr>
                  <w:rFonts w:ascii="Cambria Math" w:hAnsi="Cambria Math" w:eastAsia="宋体"/>
                  <w:kern w:val="2"/>
                  <w:sz w:val="20"/>
                  <w:szCs w:val="20"/>
                </w:rPr>
              </m:ctrlPr>
            </m:sup>
          </m:sSup>
        </m:oMath>
      </m:oMathPara>
    </w:p>
    <w:p>
      <w:pPr>
        <w:autoSpaceDE w:val="0"/>
        <w:autoSpaceDN w:val="0"/>
        <w:adjustRightInd w:val="0"/>
        <w:snapToGrid w:val="0"/>
        <w:spacing w:after="180" w:afterLines="50" w:line="240" w:lineRule="auto"/>
        <w:jc w:val="both"/>
        <w:rPr>
          <w:rFonts w:ascii="Times New Roman" w:hAnsi="Times New Roman" w:eastAsia="宋体"/>
          <w:kern w:val="2"/>
          <w:sz w:val="20"/>
          <w:szCs w:val="20"/>
        </w:rPr>
      </w:pPr>
      <w:r>
        <w:rPr>
          <w:rFonts w:ascii="Times New Roman" w:hAnsi="Times New Roman" w:eastAsia="宋体"/>
          <w:kern w:val="2"/>
          <w:sz w:val="20"/>
          <w:szCs w:val="20"/>
        </w:rPr>
        <w:t xml:space="preserve">where </w:t>
      </w:r>
      <m:oMath>
        <m:sSubSup>
          <m:sSubSupPr>
            <m:ctrlPr>
              <w:rPr>
                <w:rFonts w:ascii="Cambria Math" w:hAnsi="Cambria Math" w:eastAsia="宋体"/>
                <w:i/>
                <w:kern w:val="2"/>
                <w:sz w:val="20"/>
                <w:szCs w:val="20"/>
              </w:rPr>
            </m:ctrlPr>
          </m:sSubSupPr>
          <m:e>
            <m:r>
              <w:rPr>
                <w:rFonts w:ascii="Cambria Math" w:hAnsi="Cambria Math" w:eastAsia="宋体"/>
                <w:kern w:val="2"/>
                <w:sz w:val="20"/>
                <w:szCs w:val="20"/>
              </w:rPr>
              <m:t>n</m:t>
            </m:r>
            <m:ctrlPr>
              <w:rPr>
                <w:rFonts w:ascii="Cambria Math" w:hAnsi="Cambria Math" w:eastAsia="宋体"/>
                <w:i/>
                <w:kern w:val="2"/>
                <w:sz w:val="20"/>
                <w:szCs w:val="20"/>
              </w:rPr>
            </m:ctrlPr>
          </m:e>
          <m:sub>
            <m:r>
              <m:rPr>
                <m:nor/>
                <m:sty m:val="p"/>
              </m:rPr>
              <w:rPr>
                <w:rFonts w:ascii="Cambria Math" w:hAnsi="Cambria Math" w:eastAsia="宋体"/>
                <w:b w:val="0"/>
                <w:i w:val="0"/>
                <w:kern w:val="2"/>
                <w:sz w:val="20"/>
                <w:szCs w:val="20"/>
              </w:rPr>
              <m:t>s,f</m:t>
            </m:r>
            <m:ctrlPr>
              <w:rPr>
                <w:rFonts w:ascii="Cambria Math" w:hAnsi="Cambria Math" w:eastAsia="宋体"/>
                <w:i/>
                <w:kern w:val="2"/>
                <w:sz w:val="20"/>
                <w:szCs w:val="20"/>
              </w:rPr>
            </m:ctrlPr>
          </m:sub>
          <m:sup>
            <m:r>
              <w:rPr>
                <w:rFonts w:ascii="Cambria Math" w:hAnsi="Cambria Math" w:eastAsia="宋体"/>
                <w:kern w:val="2"/>
                <w:sz w:val="20"/>
                <w:szCs w:val="20"/>
              </w:rPr>
              <m:t>μ</m:t>
            </m:r>
            <m:ctrlPr>
              <w:rPr>
                <w:rFonts w:ascii="Cambria Math" w:hAnsi="Cambria Math" w:eastAsia="宋体"/>
                <w:i/>
                <w:kern w:val="2"/>
                <w:sz w:val="20"/>
                <w:szCs w:val="20"/>
              </w:rPr>
            </m:ctrlPr>
          </m:sup>
        </m:sSubSup>
      </m:oMath>
      <w:r>
        <w:rPr>
          <w:rFonts w:ascii="Times New Roman" w:hAnsi="Times New Roman" w:eastAsia="宋体"/>
          <w:kern w:val="2"/>
          <w:sz w:val="20"/>
          <w:szCs w:val="20"/>
        </w:rPr>
        <w:t xml:space="preserve"> is the slot number within a radio frame, </w:t>
      </w:r>
      <m:oMath>
        <m:r>
          <w:rPr>
            <w:rFonts w:ascii="Cambria Math" w:hAnsi="Cambria Math" w:eastAsia="宋体"/>
            <w:kern w:val="2"/>
            <w:sz w:val="20"/>
            <w:szCs w:val="20"/>
          </w:rPr>
          <m:t>l</m:t>
        </m:r>
      </m:oMath>
      <w:r>
        <w:rPr>
          <w:rFonts w:ascii="Times New Roman" w:hAnsi="Times New Roman" w:eastAsia="宋体"/>
          <w:kern w:val="2"/>
          <w:sz w:val="20"/>
          <w:szCs w:val="20"/>
        </w:rPr>
        <w:t xml:space="preserve"> is the OFDM symbol number within a slot, </w:t>
      </w:r>
      <m:oMath>
        <m:sSubSup>
          <m:sSubSupPr>
            <m:ctrlPr>
              <w:rPr>
                <w:rFonts w:ascii="Cambria Math" w:hAnsi="Cambria Math" w:eastAsia="Times New Roman"/>
                <w:kern w:val="2"/>
                <w:sz w:val="20"/>
                <w:szCs w:val="20"/>
                <w:lang w:val="en-GB" w:eastAsia="en-US"/>
              </w:rPr>
            </m:ctrlPr>
          </m:sSubSupPr>
          <m:e>
            <m:r>
              <w:rPr>
                <w:rFonts w:ascii="Cambria Math" w:hAnsi="Cambria Math" w:eastAsia="Times New Roman"/>
                <w:kern w:val="2"/>
                <w:sz w:val="20"/>
                <w:szCs w:val="20"/>
                <w:lang w:val="en-GB" w:eastAsia="en-US"/>
              </w:rPr>
              <m:t>n</m:t>
            </m:r>
            <m:ctrlPr>
              <w:rPr>
                <w:rFonts w:ascii="Cambria Math" w:hAnsi="Cambria Math" w:eastAsia="Times New Roman"/>
                <w:kern w:val="2"/>
                <w:sz w:val="20"/>
                <w:szCs w:val="20"/>
                <w:lang w:val="en-GB" w:eastAsia="en-US"/>
              </w:rPr>
            </m:ctrlPr>
          </m:e>
          <m:sub>
            <m:r>
              <m:rPr>
                <m:nor/>
                <m:sty m:val="p"/>
              </m:rPr>
              <w:rPr>
                <w:rFonts w:ascii="Times New Roman" w:hAnsi="Times New Roman" w:eastAsia="Times New Roman"/>
                <w:b w:val="0"/>
                <w:i w:val="0"/>
                <w:kern w:val="2"/>
                <w:sz w:val="20"/>
                <w:szCs w:val="20"/>
                <w:lang w:val="en-GB" w:eastAsia="en-US"/>
              </w:rPr>
              <m:t>ID</m:t>
            </m:r>
            <m:ctrlPr>
              <w:rPr>
                <w:rFonts w:ascii="Cambria Math" w:hAnsi="Cambria Math" w:eastAsia="Times New Roman"/>
                <w:kern w:val="2"/>
                <w:sz w:val="20"/>
                <w:szCs w:val="20"/>
                <w:lang w:val="en-GB" w:eastAsia="en-US"/>
              </w:rPr>
            </m:ctrlPr>
          </m:sub>
          <m:sup>
            <m:r>
              <m:rPr>
                <m:nor/>
                <m:sty m:val="p"/>
              </m:rPr>
              <w:rPr>
                <w:rFonts w:ascii="Cambria Math" w:hAnsi="Times New Roman" w:eastAsia="Times New Roman"/>
                <w:b w:val="0"/>
                <w:i w:val="0"/>
                <w:kern w:val="2"/>
                <w:sz w:val="20"/>
                <w:szCs w:val="20"/>
                <w:lang w:val="en-GB" w:eastAsia="en-US"/>
              </w:rPr>
              <m:t>SL-</m:t>
            </m:r>
            <m:r>
              <m:rPr>
                <m:nor/>
                <m:sty m:val="p"/>
              </m:rPr>
              <w:rPr>
                <w:rFonts w:ascii="Times New Roman" w:hAnsi="Times New Roman" w:eastAsia="Times New Roman"/>
                <w:b w:val="0"/>
                <w:i w:val="0"/>
                <w:kern w:val="2"/>
                <w:sz w:val="20"/>
                <w:szCs w:val="20"/>
                <w:lang w:val="en-GB" w:eastAsia="en-US"/>
              </w:rPr>
              <m:t>PRS</m:t>
            </m:r>
            <m:ctrlPr>
              <w:rPr>
                <w:rFonts w:ascii="Cambria Math" w:hAnsi="Cambria Math" w:eastAsia="Times New Roman"/>
                <w:kern w:val="2"/>
                <w:sz w:val="20"/>
                <w:szCs w:val="20"/>
                <w:lang w:val="en-GB" w:eastAsia="en-US"/>
              </w:rPr>
            </m:ctrlPr>
          </m:sup>
        </m:sSubSup>
      </m:oMath>
      <w:r>
        <w:rPr>
          <w:rFonts w:hint="eastAsia" w:ascii="Times New Roman" w:hAnsi="Times New Roman" w:eastAsia="宋体"/>
          <w:kern w:val="2"/>
          <w:sz w:val="21"/>
          <w:szCs w:val="21"/>
          <w:lang w:val="en-GB"/>
        </w:rPr>
        <w:t xml:space="preserve"> </w:t>
      </w:r>
      <w:r>
        <w:rPr>
          <w:rFonts w:ascii="Times New Roman" w:hAnsi="Times New Roman" w:eastAsia="宋体"/>
          <w:kern w:val="2"/>
          <w:sz w:val="20"/>
          <w:szCs w:val="20"/>
        </w:rPr>
        <w:t xml:space="preserve">is SL-PRS sequence ID, </w:t>
      </w:r>
      <m:oMath>
        <m:r>
          <m:rPr>
            <m:sty m:val="p"/>
          </m:rPr>
          <w:rPr>
            <w:rFonts w:ascii="Cambria Math" w:hAnsi="Cambria Math" w:eastAsia="Times New Roman"/>
            <w:sz w:val="20"/>
            <w:szCs w:val="20"/>
            <w:lang w:val="en-GB" w:eastAsia="en-US"/>
          </w:rPr>
          <m:t>m</m:t>
        </m:r>
      </m:oMath>
      <w:r>
        <w:rPr>
          <w:rFonts w:ascii="Times New Roman" w:hAnsi="Times New Roman" w:eastAsia="宋体"/>
          <w:kern w:val="2"/>
          <w:sz w:val="20"/>
          <w:szCs w:val="20"/>
        </w:rPr>
        <w:t xml:space="preserve"> equals to the bit size of SL-PRS sequence ID.</w:t>
      </w:r>
      <w:r>
        <w:rPr>
          <w:rFonts w:hint="eastAsia" w:ascii="Times New Roman" w:hAnsi="Times New Roman" w:eastAsia="宋体"/>
          <w:kern w:val="2"/>
          <w:sz w:val="20"/>
          <w:szCs w:val="20"/>
        </w:rPr>
        <w:t xml:space="preserve"> </w:t>
      </w:r>
      <w:r>
        <w:rPr>
          <w:rFonts w:ascii="Times New Roman" w:hAnsi="Times New Roman" w:eastAsia="宋体"/>
          <w:kern w:val="2"/>
          <w:sz w:val="20"/>
          <w:szCs w:val="20"/>
        </w:rPr>
        <w:t>In our understanding, further study is needed for SL-PRS sequence initialization function: initialization equation design, SL-PRS sequence ID (considering UE ID information, CRC for sidelink positioning control information), offset in high-bit (when the bit size of SL-PRS sequence ID is larger than 10), whether SL-PRS configuration can be associated.</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7:</w:t>
      </w:r>
      <w:r>
        <w:rPr>
          <w:rFonts w:ascii="Times New Roman" w:hAnsi="Times New Roman" w:eastAsia="宋体"/>
          <w:i/>
          <w:iCs/>
          <w:sz w:val="20"/>
          <w:szCs w:val="20"/>
        </w:rPr>
        <w:t xml:space="preserve"> If gold sequence is supported for SL-PRS, further study can focus on pseudo-random sequence</w:t>
      </w:r>
      <w:r>
        <w:t xml:space="preserve"> </w:t>
      </w:r>
      <w:r>
        <w:rPr>
          <w:rFonts w:ascii="Times New Roman" w:hAnsi="Times New Roman" w:eastAsia="宋体"/>
          <w:i/>
          <w:iCs/>
          <w:sz w:val="20"/>
          <w:szCs w:val="20"/>
        </w:rPr>
        <w:t>initialization functions considering:</w:t>
      </w:r>
    </w:p>
    <w:p>
      <w:pPr>
        <w:pStyle w:val="89"/>
        <w:numPr>
          <w:ilvl w:val="0"/>
          <w:numId w:val="13"/>
        </w:numPr>
        <w:snapToGrid w:val="0"/>
        <w:spacing w:before="180" w:beforeLines="50" w:afterLines="50" w:line="240" w:lineRule="auto"/>
        <w:jc w:val="both"/>
        <w:rPr>
          <w:i/>
          <w:iCs/>
          <w:sz w:val="20"/>
        </w:rPr>
      </w:pPr>
      <w:r>
        <w:rPr>
          <w:rFonts w:hint="eastAsia"/>
          <w:i/>
          <w:iCs/>
          <w:sz w:val="20"/>
          <w:lang w:eastAsia="zh-CN"/>
        </w:rPr>
        <w:t>S</w:t>
      </w:r>
      <w:r>
        <w:rPr>
          <w:i/>
          <w:iCs/>
          <w:sz w:val="20"/>
          <w:lang w:eastAsia="zh-CN"/>
        </w:rPr>
        <w:t>L-PRS sequence ID: considering UE ID information or CRC for sidelink positioning control information</w:t>
      </w:r>
    </w:p>
    <w:p>
      <w:pPr>
        <w:pStyle w:val="89"/>
        <w:numPr>
          <w:ilvl w:val="0"/>
          <w:numId w:val="13"/>
        </w:numPr>
        <w:snapToGrid w:val="0"/>
        <w:spacing w:before="180" w:beforeLines="50" w:afterLines="50" w:line="240" w:lineRule="auto"/>
        <w:jc w:val="both"/>
        <w:rPr>
          <w:i/>
          <w:iCs/>
          <w:sz w:val="20"/>
        </w:rPr>
      </w:pPr>
      <w:r>
        <w:rPr>
          <w:rFonts w:eastAsia="MS Mincho"/>
          <w:i/>
          <w:iCs/>
          <w:sz w:val="20"/>
        </w:rPr>
        <w:t>Offset in high-bit: when the bit size of SL-PRS sequence ID is larger than 10</w:t>
      </w:r>
    </w:p>
    <w:p>
      <w:pPr>
        <w:pStyle w:val="89"/>
        <w:numPr>
          <w:ilvl w:val="0"/>
          <w:numId w:val="13"/>
        </w:numPr>
        <w:snapToGrid w:val="0"/>
        <w:spacing w:before="180" w:beforeLines="50" w:afterLines="50" w:line="240" w:lineRule="auto"/>
        <w:jc w:val="both"/>
        <w:rPr>
          <w:i/>
          <w:iCs/>
          <w:sz w:val="20"/>
        </w:rPr>
      </w:pPr>
      <w:r>
        <w:rPr>
          <w:i/>
          <w:iCs/>
          <w:sz w:val="20"/>
        </w:rPr>
        <w:t>Whether SL-PRS configuration can be associated</w:t>
      </w:r>
    </w:p>
    <w:p>
      <w:pPr>
        <w:autoSpaceDE w:val="0"/>
        <w:autoSpaceDN w:val="0"/>
        <w:adjustRightInd w:val="0"/>
        <w:snapToGrid w:val="0"/>
        <w:spacing w:after="120" w:line="240" w:lineRule="auto"/>
        <w:jc w:val="both"/>
        <w:outlineLvl w:val="2"/>
        <w:rPr>
          <w:rFonts w:ascii="Arial" w:hAnsi="Arial" w:eastAsia="宋体" w:cs="Arial"/>
        </w:rPr>
      </w:pPr>
      <w:r>
        <w:rPr>
          <w:rFonts w:ascii="Arial" w:hAnsi="Arial" w:eastAsia="宋体" w:cs="Arial"/>
        </w:rPr>
        <w:t>2.2.2 AGC design</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If one AGC symbol before SL-PRS exists, the symbol of AGC can be a duplication of a SL-PRS symbol. In SL communication, AGC symbol which locates in the first symbol of each slot simply repeats the second symbol. According to previous agreement, both fully staggered and partially staggered SL-PRS are prioritized. It is common understanding that the more REs SL-PRS can occupy, the higher the SL positioning accuracy. For transmission SL-PRS with partially staggered frequency pattern (as shown in Figure 2.2-1), AGC symbol can be a duplication of the expected symbol next to the final symbol of transmission SL-PRS. If so, extra gains can be expected. For example, </w:t>
      </w:r>
      <w:r>
        <w:rPr>
          <w:rFonts w:hint="eastAsia" w:ascii="Times New Roman" w:hAnsi="Times New Roman" w:eastAsia="宋体"/>
          <w:sz w:val="20"/>
          <w:szCs w:val="20"/>
        </w:rPr>
        <w:t>s</w:t>
      </w:r>
      <w:r>
        <w:rPr>
          <w:rFonts w:ascii="Times New Roman" w:hAnsi="Times New Roman" w:eastAsia="宋体"/>
          <w:sz w:val="20"/>
          <w:szCs w:val="20"/>
        </w:rPr>
        <w:t>uppose c</w:t>
      </w:r>
      <w:r>
        <w:rPr>
          <w:rFonts w:ascii="Times New Roman" w:hAnsi="Times New Roman" w:eastAsia="Batang" w:cs="CG Times (WN)"/>
          <w:sz w:val="20"/>
          <w:szCs w:val="20"/>
          <w:lang w:val="en-GB" w:eastAsia="en-US"/>
        </w:rPr>
        <w:t>omb-N SL-PRS occupying M symbol, UE can perform coherently merge AGC symbol and SL-PRS symbol to obtain equivalent signals with more frequency resources.</w:t>
      </w:r>
      <w:r>
        <w:rPr>
          <w:rFonts w:hint="eastAsia" w:ascii="Times New Roman" w:hAnsi="Times New Roman" w:eastAsia="宋体"/>
          <w:sz w:val="20"/>
          <w:szCs w:val="20"/>
        </w:rPr>
        <w:t xml:space="preserve"> </w:t>
      </w:r>
      <w:r>
        <w:rPr>
          <w:rFonts w:ascii="Times New Roman" w:hAnsi="Times New Roman" w:eastAsia="宋体"/>
          <w:sz w:val="20"/>
          <w:szCs w:val="20"/>
        </w:rPr>
        <w:t>Similarly, for transmission SL-PRS with fully staggered frequency pattern (as shown in Figure 2.2-2), AGC symbol is a duplication of</w:t>
      </w:r>
      <w:r>
        <w:t xml:space="preserve"> </w:t>
      </w:r>
      <w:r>
        <w:rPr>
          <w:rFonts w:ascii="Times New Roman" w:hAnsi="Times New Roman" w:eastAsia="宋体"/>
          <w:sz w:val="20"/>
          <w:szCs w:val="20"/>
        </w:rPr>
        <w:t>the expected symbol next to the final symbol which is also the first symbol of fully staggered SL-PRS.</w:t>
      </w:r>
    </w:p>
    <w:tbl>
      <w:tblPr>
        <w:tblStyle w:val="24"/>
        <w:tblW w:w="0" w:type="auto"/>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75"/>
        <w:gridCol w:w="4675"/>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4675" w:type="dxa"/>
            <w:tcBorders>
              <w:top w:val="single" w:color="auto" w:sz="4" w:space="0"/>
              <w:left w:val="single" w:color="auto" w:sz="4" w:space="0"/>
              <w:bottom w:val="single" w:color="auto" w:sz="4" w:space="0"/>
            </w:tcBorders>
          </w:tcPr>
          <w:p>
            <w:pPr>
              <w:autoSpaceDE w:val="0"/>
              <w:autoSpaceDN w:val="0"/>
              <w:adjustRightInd w:val="0"/>
              <w:snapToGrid w:val="0"/>
              <w:spacing w:before="180" w:beforeLines="50" w:after="180" w:afterLines="50" w:line="240" w:lineRule="auto"/>
              <w:jc w:val="center"/>
              <w:rPr>
                <w:rFonts w:ascii="Times New Roman" w:hAnsi="Times New Roman" w:eastAsia="宋体"/>
                <w:bCs/>
                <w:sz w:val="20"/>
                <w:szCs w:val="20"/>
              </w:rPr>
            </w:pPr>
            <w:r>
              <w:drawing>
                <wp:inline distT="0" distB="0" distL="0" distR="0">
                  <wp:extent cx="2309495" cy="194183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2318302" cy="1949482"/>
                          </a:xfrm>
                          <a:prstGeom prst="rect">
                            <a:avLst/>
                          </a:prstGeom>
                        </pic:spPr>
                      </pic:pic>
                    </a:graphicData>
                  </a:graphic>
                </wp:inline>
              </w:drawing>
            </w:r>
          </w:p>
          <w:p>
            <w:pPr>
              <w:autoSpaceDE w:val="0"/>
              <w:autoSpaceDN w:val="0"/>
              <w:adjustRightInd w:val="0"/>
              <w:snapToGrid w:val="0"/>
              <w:spacing w:before="180" w:beforeLines="50" w:after="180" w:afterLines="50" w:line="240" w:lineRule="auto"/>
              <w:jc w:val="center"/>
              <w:rPr>
                <w:rFonts w:hint="eastAsia" w:ascii="Times New Roman" w:hAnsi="Times New Roman" w:eastAsia="宋体"/>
                <w:bCs/>
                <w:sz w:val="20"/>
                <w:szCs w:val="20"/>
              </w:rPr>
            </w:pPr>
            <w:r>
              <w:rPr>
                <w:rFonts w:ascii="Times New Roman" w:hAnsi="Times New Roman" w:eastAsia="宋体"/>
                <w:bCs/>
                <w:sz w:val="20"/>
                <w:szCs w:val="20"/>
              </w:rPr>
              <w:t xml:space="preserve">Figure 2.2-1: AGC design, where multiple SL-PRS with partially staggered pattern (comb-4, </w:t>
            </w:r>
            <w:r>
              <w:rPr>
                <w:rFonts w:ascii="Times New Roman" w:hAnsi="Times New Roman" w:eastAsia="宋体"/>
                <w:b/>
                <w:bCs w:val="0"/>
                <w:sz w:val="20"/>
                <w:szCs w:val="20"/>
              </w:rPr>
              <w:t>2 symbols</w:t>
            </w:r>
            <w:r>
              <w:rPr>
                <w:rFonts w:ascii="Times New Roman" w:hAnsi="Times New Roman" w:eastAsia="宋体"/>
                <w:bCs/>
                <w:sz w:val="20"/>
                <w:szCs w:val="20"/>
              </w:rPr>
              <w:t>)</w:t>
            </w:r>
          </w:p>
        </w:tc>
        <w:tc>
          <w:tcPr>
            <w:tcW w:w="4675" w:type="dxa"/>
            <w:tcBorders>
              <w:top w:val="single" w:color="auto" w:sz="4" w:space="0"/>
              <w:bottom w:val="single" w:color="auto" w:sz="4" w:space="0"/>
              <w:right w:val="single" w:color="auto" w:sz="4" w:space="0"/>
            </w:tcBorders>
          </w:tcPr>
          <w:p>
            <w:pPr>
              <w:pStyle w:val="49"/>
              <w:snapToGrid w:val="0"/>
              <w:spacing w:before="180" w:beforeLines="50" w:after="180" w:afterLines="50"/>
              <w:ind w:firstLine="0" w:firstLineChars="0"/>
              <w:jc w:val="center"/>
              <w:rPr>
                <w:b/>
              </w:rPr>
            </w:pPr>
            <w:r>
              <w:drawing>
                <wp:inline distT="0" distB="0" distL="0" distR="0">
                  <wp:extent cx="2261870" cy="1684655"/>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269801" cy="1690838"/>
                          </a:xfrm>
                          <a:prstGeom prst="rect">
                            <a:avLst/>
                          </a:prstGeom>
                        </pic:spPr>
                      </pic:pic>
                    </a:graphicData>
                  </a:graphic>
                </wp:inline>
              </w:drawing>
            </w:r>
          </w:p>
          <w:p>
            <w:pPr>
              <w:pStyle w:val="49"/>
              <w:snapToGrid w:val="0"/>
              <w:spacing w:before="180" w:beforeLines="50" w:after="180" w:afterLines="50"/>
              <w:ind w:firstLine="0" w:firstLineChars="0"/>
              <w:jc w:val="center"/>
              <w:rPr>
                <w:sz w:val="20"/>
                <w:szCs w:val="20"/>
              </w:rPr>
            </w:pPr>
          </w:p>
          <w:p>
            <w:pPr>
              <w:pStyle w:val="49"/>
              <w:snapToGrid w:val="0"/>
              <w:spacing w:before="180" w:beforeLines="50" w:after="180" w:afterLines="50"/>
              <w:ind w:firstLine="0" w:firstLineChars="0"/>
              <w:jc w:val="center"/>
              <w:rPr>
                <w:rFonts w:hint="eastAsia"/>
                <w:sz w:val="20"/>
                <w:szCs w:val="20"/>
              </w:rPr>
            </w:pPr>
            <w:r>
              <w:rPr>
                <w:rFonts w:hint="eastAsia"/>
                <w:sz w:val="20"/>
                <w:szCs w:val="20"/>
              </w:rPr>
              <w:t>Fig</w:t>
            </w:r>
            <w:r>
              <w:rPr>
                <w:sz w:val="20"/>
                <w:szCs w:val="20"/>
              </w:rPr>
              <w:t>ure</w:t>
            </w:r>
            <w:r>
              <w:rPr>
                <w:rFonts w:hint="eastAsia"/>
                <w:sz w:val="20"/>
                <w:szCs w:val="20"/>
              </w:rPr>
              <w:t xml:space="preserve"> </w:t>
            </w:r>
            <w:r>
              <w:rPr>
                <w:sz w:val="20"/>
                <w:szCs w:val="20"/>
              </w:rPr>
              <w:t>2.2-2:</w:t>
            </w:r>
            <w:r>
              <w:rPr>
                <w:rFonts w:hint="eastAsia"/>
                <w:sz w:val="20"/>
                <w:szCs w:val="20"/>
              </w:rPr>
              <w:t xml:space="preserve"> AGC design, where multiple SL-PRS with fully staggered pattern</w:t>
            </w:r>
            <w:r>
              <w:rPr>
                <w:sz w:val="20"/>
                <w:szCs w:val="20"/>
              </w:rPr>
              <w:t xml:space="preserve"> (comb-4)</w:t>
            </w:r>
            <w:r>
              <w:rPr>
                <w:rFonts w:hint="eastAsia"/>
                <w:sz w:val="20"/>
                <w:szCs w:val="20"/>
              </w:rPr>
              <w:t xml:space="preserve"> </w:t>
            </w:r>
          </w:p>
        </w:tc>
      </w:tr>
    </w:tbl>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8:</w:t>
      </w:r>
      <w:r>
        <w:rPr>
          <w:rFonts w:ascii="Times New Roman" w:hAnsi="Times New Roman" w:eastAsia="宋体"/>
          <w:i/>
          <w:iCs/>
          <w:sz w:val="20"/>
          <w:szCs w:val="20"/>
        </w:rPr>
        <w:t xml:space="preserve"> For the design of AGC symbol:</w:t>
      </w:r>
    </w:p>
    <w:p>
      <w:pPr>
        <w:pStyle w:val="89"/>
        <w:numPr>
          <w:ilvl w:val="0"/>
          <w:numId w:val="14"/>
        </w:numPr>
        <w:snapToGrid w:val="0"/>
        <w:spacing w:afterLines="50" w:line="240" w:lineRule="auto"/>
        <w:jc w:val="both"/>
        <w:rPr>
          <w:bCs/>
          <w:i/>
          <w:iCs/>
          <w:sz w:val="20"/>
        </w:rPr>
      </w:pPr>
      <w:r>
        <w:rPr>
          <w:bCs/>
          <w:i/>
          <w:iCs/>
          <w:sz w:val="20"/>
        </w:rPr>
        <w:t>AGC symbol is a duplication of the expected symbol next to the final symbol of fully/partially staggered SL-PRS.</w:t>
      </w:r>
    </w:p>
    <w:p>
      <w:pPr>
        <w:autoSpaceDE w:val="0"/>
        <w:autoSpaceDN w:val="0"/>
        <w:adjustRightInd w:val="0"/>
        <w:snapToGrid w:val="0"/>
        <w:spacing w:after="120" w:line="240" w:lineRule="auto"/>
        <w:jc w:val="both"/>
        <w:outlineLvl w:val="2"/>
        <w:rPr>
          <w:rFonts w:ascii="Arial" w:hAnsi="Arial" w:eastAsia="宋体" w:cs="Arial"/>
        </w:rPr>
      </w:pPr>
      <w:r>
        <w:rPr>
          <w:rFonts w:ascii="Arial" w:hAnsi="Arial" w:eastAsia="宋体" w:cs="Arial"/>
        </w:rPr>
        <w:t>2.2.3 SL-PRS frequency domain pattern</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Comb pattern of SL-PRS can reuse the design for DL-PRS as much as possible, the number of SL-PRS symbols excluding AGC symbol and gap symbol within a slot can be flexibly configured: {2, 4, 6, 12, ...}. One example of SL-PRS pattern considering comb size and symbol numbers are shown in Figure 2.2.1-2.</w:t>
      </w:r>
      <w:r>
        <w:rPr>
          <w:rFonts w:hint="eastAsia" w:ascii="Times New Roman" w:hAnsi="Times New Roman" w:eastAsia="宋体"/>
          <w:sz w:val="20"/>
          <w:szCs w:val="20"/>
        </w:rPr>
        <w:t xml:space="preserve"> </w:t>
      </w:r>
      <w:r>
        <w:rPr>
          <w:rFonts w:ascii="Times New Roman" w:hAnsi="Times New Roman" w:eastAsia="宋体"/>
          <w:sz w:val="20"/>
          <w:szCs w:val="20"/>
        </w:rPr>
        <w:t xml:space="preserve">Specifically, one symbol SL-PRS excluding the AGC-symbol and Gap symbol should be supported for better efficiency and larger capacity. In addition, considering limited UE transmit power, we suggest to further consider Comb size N &gt; 12 for SL-PRS to achieve larger power boosting and to support more UEs’ RS multiplexing. </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9:</w:t>
      </w:r>
      <w:r>
        <w:rPr>
          <w:rFonts w:ascii="Times New Roman" w:hAnsi="Times New Roman" w:eastAsia="宋体"/>
          <w:i/>
          <w:iCs/>
          <w:sz w:val="20"/>
          <w:szCs w:val="20"/>
        </w:rPr>
        <w:t xml:space="preserve"> For SL-PRS frequency domain pattern, </w:t>
      </w:r>
    </w:p>
    <w:p>
      <w:pPr>
        <w:pStyle w:val="89"/>
        <w:numPr>
          <w:ilvl w:val="0"/>
          <w:numId w:val="15"/>
        </w:numPr>
        <w:snapToGrid w:val="0"/>
        <w:spacing w:before="180" w:beforeLines="50" w:afterLines="50" w:line="240" w:lineRule="auto"/>
        <w:jc w:val="both"/>
        <w:rPr>
          <w:sz w:val="20"/>
        </w:rPr>
      </w:pPr>
      <w:r>
        <w:rPr>
          <w:i/>
          <w:iCs/>
          <w:sz w:val="20"/>
        </w:rPr>
        <w:t>Reuse the comb pattern of DL-PRS as much as possible;</w:t>
      </w:r>
    </w:p>
    <w:p>
      <w:pPr>
        <w:pStyle w:val="89"/>
        <w:numPr>
          <w:ilvl w:val="0"/>
          <w:numId w:val="15"/>
        </w:numPr>
        <w:snapToGrid w:val="0"/>
        <w:spacing w:before="180" w:beforeLines="50" w:afterLines="50" w:line="240" w:lineRule="auto"/>
        <w:jc w:val="both"/>
        <w:rPr>
          <w:i/>
          <w:sz w:val="20"/>
        </w:rPr>
      </w:pPr>
      <w:r>
        <w:rPr>
          <w:i/>
          <w:sz w:val="20"/>
        </w:rPr>
        <w:t>Support both fully staggered SL-PRS pattern and partially staggered SL-PRS pattern.</w:t>
      </w:r>
    </w:p>
    <w:p>
      <w:pPr>
        <w:pStyle w:val="89"/>
        <w:numPr>
          <w:ilvl w:val="1"/>
          <w:numId w:val="15"/>
        </w:numPr>
        <w:snapToGrid w:val="0"/>
        <w:spacing w:before="180" w:beforeLines="50" w:afterLines="50" w:line="240" w:lineRule="auto"/>
        <w:jc w:val="both"/>
        <w:rPr>
          <w:i/>
          <w:sz w:val="20"/>
        </w:rPr>
      </w:pPr>
      <w:r>
        <w:rPr>
          <w:i/>
          <w:sz w:val="20"/>
        </w:rPr>
        <w:t>One symbol SL-PRS excluding the AGC-symbol and Gap symbol should be supported</w:t>
      </w:r>
    </w:p>
    <w:p>
      <w:pPr>
        <w:pStyle w:val="89"/>
        <w:numPr>
          <w:ilvl w:val="1"/>
          <w:numId w:val="15"/>
        </w:numPr>
        <w:snapToGrid w:val="0"/>
        <w:spacing w:before="180" w:beforeLines="50" w:afterLines="50" w:line="240" w:lineRule="auto"/>
        <w:jc w:val="both"/>
        <w:rPr>
          <w:rFonts w:hint="eastAsia"/>
          <w:i/>
          <w:sz w:val="20"/>
        </w:rPr>
      </w:pPr>
      <w:r>
        <w:rPr>
          <w:i/>
          <w:sz w:val="20"/>
        </w:rPr>
        <w:t>Consider Comb size N &gt; 12, e.g. N = 16, 24, 32 and 64</w:t>
      </w:r>
    </w:p>
    <w:p>
      <w:pPr>
        <w:autoSpaceDE w:val="0"/>
        <w:autoSpaceDN w:val="0"/>
        <w:adjustRightInd w:val="0"/>
        <w:snapToGrid w:val="0"/>
        <w:spacing w:after="120" w:line="240" w:lineRule="auto"/>
        <w:jc w:val="both"/>
        <w:outlineLvl w:val="1"/>
        <w:rPr>
          <w:rFonts w:ascii="Arial" w:hAnsi="Arial" w:eastAsia="宋体" w:cs="Arial"/>
          <w:sz w:val="24"/>
          <w:szCs w:val="24"/>
        </w:rPr>
      </w:pPr>
      <w:r>
        <w:rPr>
          <w:rFonts w:ascii="Arial" w:hAnsi="Arial" w:eastAsia="宋体" w:cs="Arial"/>
          <w:sz w:val="24"/>
          <w:szCs w:val="24"/>
        </w:rPr>
        <w:t>2.3 SL-PRS resource pool</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It is well known that large bandwidth is required for high-accuracy positioning if timing based positioning methods are used, the larger the bandwidth, the higher the positioning accuracy. However, current sidelink RS in Rel-15/16 is always configured and limited within the bandwidth of PSSCH/SL-data resource pool. If the SL-PRS is configured similarly as current sidelink RS within the frequency range of PSSCH, it is difficult to satisfy the positioning requirement. Therefore, we need to consider solutions for large bandwidth SL-PRS configuration.</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Observation 4:</w:t>
      </w:r>
      <w:r>
        <w:rPr>
          <w:rFonts w:ascii="Times New Roman" w:hAnsi="Times New Roman" w:eastAsia="宋体"/>
          <w:i/>
          <w:iCs/>
          <w:sz w:val="20"/>
          <w:szCs w:val="20"/>
        </w:rPr>
        <w:t xml:space="preserve"> If the SL-PRS is configured within the bandwidth of PSSCH, it is difficult to satisfy the positioning requirement.</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In Rel-15/16, NR sidelink resource pool is a set of time and frequency resources that can be used for sidelink transmission and/or reception. A UE can be (pre)configured by higher layers with one or more sidelink resource pool. The hierarchical sidelink resource configuration is SL Frequency --&gt; SL BWP --&gt; SL resource pool according to TS 38.331 [8]. Moreover, in order to avoid the situation that one UE has to transmit or receive sidelink data on multiple BWPs simultaneously since group-cast and broadcast is supported, only one BWP is allowed to be configured on one carrier frequency for NR sidelink communication and this particular one BWP is used for both transmission and reception. For SL-PRS resources (pre)configuration, there are two options as discussed in the last meeting.</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line="240" w:lineRule="auto"/>
              <w:rPr>
                <w:rFonts w:ascii="Times New Roman" w:hAnsi="Times New Roman" w:eastAsia="Batang"/>
                <w:b/>
                <w:bCs/>
                <w:sz w:val="20"/>
                <w:szCs w:val="20"/>
                <w:u w:val="single"/>
                <w:lang w:val="en-GB" w:eastAsia="en-US"/>
              </w:rPr>
            </w:pPr>
            <w:r>
              <w:rPr>
                <w:rFonts w:ascii="Times New Roman" w:hAnsi="Times New Roman" w:eastAsia="Batang"/>
                <w:b/>
                <w:bCs/>
                <w:sz w:val="20"/>
                <w:szCs w:val="20"/>
                <w:u w:val="single"/>
                <w:lang w:val="en-GB" w:eastAsia="en-US"/>
              </w:rPr>
              <w:t>Agreement in RAN1#110</w:t>
            </w:r>
          </w:p>
          <w:p>
            <w:pPr>
              <w:autoSpaceDE w:val="0"/>
              <w:autoSpaceDN w:val="0"/>
              <w:adjustRightInd w:val="0"/>
              <w:snapToGrid w:val="0"/>
              <w:spacing w:before="180" w:beforeLines="50" w:after="180" w:afterLines="50" w:line="240" w:lineRule="auto"/>
              <w:jc w:val="both"/>
              <w:rPr>
                <w:rFonts w:ascii="Times New Roman" w:hAnsi="Times New Roman" w:eastAsia="Batang"/>
                <w:b/>
                <w:bCs/>
                <w:sz w:val="20"/>
                <w:szCs w:val="20"/>
                <w:u w:val="single"/>
                <w:lang w:val="en-GB" w:eastAsia="en-US"/>
              </w:rPr>
            </w:pPr>
            <w:r>
              <w:rPr>
                <w:rFonts w:ascii="Times" w:hAnsi="Times" w:eastAsia="Batang" w:cs="CG Times (WN)"/>
                <w:sz w:val="20"/>
                <w:szCs w:val="24"/>
                <w:lang w:val="en-GB" w:eastAsia="en-US"/>
              </w:rPr>
              <w:t>With regards to the SL Positioning resource allocation, one of the following alternatives should be introduced for supporting SL positioning/ranging:</w:t>
            </w:r>
          </w:p>
          <w:p>
            <w:pPr>
              <w:numPr>
                <w:ilvl w:val="0"/>
                <w:numId w:val="16"/>
              </w:numPr>
              <w:snapToGrid w:val="0"/>
              <w:spacing w:after="0" w:line="240" w:lineRule="auto"/>
              <w:rPr>
                <w:rFonts w:ascii="Times" w:hAnsi="Times" w:eastAsia="Batang" w:cs="CG Times (WN)"/>
                <w:sz w:val="20"/>
                <w:szCs w:val="24"/>
                <w:lang w:val="en-GB" w:eastAsia="en-US"/>
              </w:rPr>
            </w:pPr>
            <w:r>
              <w:rPr>
                <w:rFonts w:ascii="Times" w:hAnsi="Times" w:eastAsia="Batang" w:cs="CG Times (WN)"/>
                <w:sz w:val="20"/>
                <w:szCs w:val="24"/>
                <w:lang w:val="en-GB" w:eastAsia="en-US"/>
              </w:rPr>
              <w:t>Alt. 1: only dedicated resource pool(s) can be (pre-)configured for SL-PRS</w:t>
            </w:r>
          </w:p>
          <w:p>
            <w:pPr>
              <w:numPr>
                <w:ilvl w:val="0"/>
                <w:numId w:val="16"/>
              </w:numPr>
              <w:snapToGrid w:val="0"/>
              <w:spacing w:after="0" w:line="240" w:lineRule="auto"/>
              <w:rPr>
                <w:rFonts w:ascii="Times" w:hAnsi="Times" w:eastAsia="Batang" w:cs="CG Times (WN)"/>
                <w:sz w:val="20"/>
                <w:szCs w:val="24"/>
                <w:lang w:val="en-GB" w:eastAsia="en-US"/>
              </w:rPr>
            </w:pPr>
            <w:r>
              <w:rPr>
                <w:rFonts w:ascii="Times" w:hAnsi="Times" w:eastAsia="Batang" w:cs="CG Times (WN)"/>
                <w:sz w:val="20"/>
                <w:szCs w:val="24"/>
                <w:lang w:val="en-GB" w:eastAsia="en-US"/>
              </w:rPr>
              <w:t xml:space="preserve">Alt. 2: either dedicated resource pool(s) and/or </w:t>
            </w:r>
            <w:r>
              <w:rPr>
                <w:rFonts w:ascii="Times" w:hAnsi="Times" w:eastAsia="Batang" w:cs="CG Times (WN)"/>
                <w:strike/>
                <w:sz w:val="20"/>
                <w:szCs w:val="24"/>
                <w:lang w:val="en-GB" w:eastAsia="en-US"/>
              </w:rPr>
              <w:t xml:space="preserve">a </w:t>
            </w:r>
            <w:r>
              <w:rPr>
                <w:rFonts w:ascii="Times" w:hAnsi="Times" w:eastAsia="Batang" w:cs="CG Times (WN)"/>
                <w:sz w:val="20"/>
                <w:szCs w:val="24"/>
                <w:lang w:val="en-GB" w:eastAsia="en-US"/>
              </w:rPr>
              <w:t>shared resource pool(s) with sidelink communication can be (pre-)configured for SL-PRS</w:t>
            </w:r>
          </w:p>
          <w:p>
            <w:pPr>
              <w:numPr>
                <w:ilvl w:val="0"/>
                <w:numId w:val="16"/>
              </w:numPr>
              <w:snapToGrid w:val="0"/>
              <w:spacing w:after="0" w:line="240" w:lineRule="auto"/>
              <w:rPr>
                <w:rFonts w:ascii="Times" w:hAnsi="Times" w:eastAsia="Batang" w:cs="CG Times (WN)"/>
                <w:sz w:val="20"/>
                <w:szCs w:val="24"/>
                <w:lang w:val="en-GB" w:eastAsia="en-US"/>
              </w:rPr>
            </w:pPr>
            <w:r>
              <w:rPr>
                <w:rFonts w:ascii="Times" w:hAnsi="Times" w:eastAsia="Batang" w:cs="CG Times (WN)"/>
                <w:sz w:val="20"/>
                <w:szCs w:val="24"/>
                <w:lang w:val="en-GB" w:eastAsia="en-US"/>
              </w:rPr>
              <w:t>Note: whether other signals/channels can be present in the dedicated resource pool can be further discussed</w:t>
            </w:r>
          </w:p>
        </w:tc>
      </w:tr>
    </w:tbl>
    <w:p>
      <w:pPr>
        <w:autoSpaceDE w:val="0"/>
        <w:autoSpaceDN w:val="0"/>
        <w:adjustRightInd w:val="0"/>
        <w:snapToGrid w:val="0"/>
        <w:spacing w:before="180" w:beforeLines="50" w:after="120" w:line="240" w:lineRule="auto"/>
        <w:jc w:val="both"/>
        <w:outlineLvl w:val="2"/>
        <w:rPr>
          <w:rFonts w:ascii="Arial" w:hAnsi="Arial" w:eastAsia="宋体" w:cs="Arial"/>
        </w:rPr>
      </w:pPr>
      <w:r>
        <w:rPr>
          <w:rFonts w:ascii="Arial" w:hAnsi="Arial" w:eastAsia="宋体" w:cs="Arial"/>
        </w:rPr>
        <w:t>2.3.1 Dedicated SL-PRS resource pool</w:t>
      </w:r>
    </w:p>
    <w:p>
      <w:pPr>
        <w:autoSpaceDE w:val="0"/>
        <w:autoSpaceDN w:val="0"/>
        <w:adjustRightInd w:val="0"/>
        <w:snapToGrid w:val="0"/>
        <w:spacing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For dedicated SL-PRS resource pool design, we believe a </w:t>
      </w:r>
      <w:r>
        <w:rPr>
          <w:rFonts w:hint="eastAsia" w:ascii="Times New Roman" w:hAnsi="Times New Roman" w:eastAsia="宋体"/>
          <w:sz w:val="20"/>
          <w:szCs w:val="20"/>
        </w:rPr>
        <w:t xml:space="preserve">carrier frequency </w:t>
      </w:r>
      <w:r>
        <w:rPr>
          <w:rFonts w:ascii="Times New Roman" w:hAnsi="Times New Roman" w:eastAsia="宋体"/>
          <w:sz w:val="20"/>
          <w:szCs w:val="20"/>
        </w:rPr>
        <w:t>or a</w:t>
      </w:r>
      <w:r>
        <w:rPr>
          <w:rFonts w:hint="eastAsia" w:ascii="Times New Roman" w:hAnsi="Times New Roman" w:eastAsia="宋体"/>
          <w:sz w:val="20"/>
          <w:szCs w:val="20"/>
        </w:rPr>
        <w:t xml:space="preserve"> BWP</w:t>
      </w:r>
      <w:r>
        <w:rPr>
          <w:rFonts w:ascii="Times New Roman" w:hAnsi="Times New Roman" w:eastAsia="宋体"/>
          <w:sz w:val="20"/>
          <w:szCs w:val="20"/>
        </w:rPr>
        <w:t xml:space="preserve"> dedicated</w:t>
      </w:r>
      <w:r>
        <w:rPr>
          <w:rFonts w:hint="eastAsia" w:ascii="Times New Roman" w:hAnsi="Times New Roman" w:eastAsia="宋体"/>
          <w:sz w:val="20"/>
          <w:szCs w:val="20"/>
        </w:rPr>
        <w:t xml:space="preserve"> for SL-PRS</w:t>
      </w:r>
      <w:r>
        <w:rPr>
          <w:rFonts w:ascii="Times New Roman" w:hAnsi="Times New Roman" w:eastAsia="宋体"/>
          <w:sz w:val="20"/>
          <w:szCs w:val="20"/>
        </w:rPr>
        <w:t xml:space="preserve"> can provide sufficient time-frequency resources for SL-PRS and thus results in high-accuracy positioning. However, As mentioned early, only one BWP and one carrier frequency is defined in Rel-16/17 SL communication. For NR sidelink evolution in Rel-18, the discussion about sidelink CA operation will start after RAN1#110 and</w:t>
      </w:r>
      <w:r>
        <w:rPr>
          <w:rFonts w:hint="eastAsia" w:ascii="Times New Roman" w:hAnsi="Times New Roman" w:eastAsia="宋体"/>
          <w:sz w:val="20"/>
          <w:szCs w:val="20"/>
        </w:rPr>
        <w:t xml:space="preserve"> currently there is only one BWP</w:t>
      </w:r>
      <w:r>
        <w:rPr>
          <w:rFonts w:ascii="Times New Roman" w:hAnsi="Times New Roman" w:eastAsia="宋体"/>
          <w:sz w:val="20"/>
          <w:szCs w:val="20"/>
        </w:rPr>
        <w:t xml:space="preserve"> supported </w:t>
      </w:r>
      <w:r>
        <w:rPr>
          <w:rFonts w:hint="eastAsia" w:ascii="Times New Roman" w:hAnsi="Times New Roman" w:eastAsia="宋体"/>
          <w:sz w:val="20"/>
          <w:szCs w:val="20"/>
        </w:rPr>
        <w:t>for data in order to avoid the situation that one UE ha</w:t>
      </w:r>
      <w:r>
        <w:rPr>
          <w:rFonts w:ascii="Times New Roman" w:hAnsi="Times New Roman" w:eastAsia="宋体"/>
          <w:sz w:val="20"/>
          <w:szCs w:val="20"/>
        </w:rPr>
        <w:t>s</w:t>
      </w:r>
      <w:r>
        <w:rPr>
          <w:rFonts w:hint="eastAsia" w:ascii="Times New Roman" w:hAnsi="Times New Roman" w:eastAsia="宋体"/>
          <w:sz w:val="20"/>
          <w:szCs w:val="20"/>
        </w:rPr>
        <w:t xml:space="preserve"> to transmit or receive sidelink data on multiple BWPs </w:t>
      </w:r>
      <w:r>
        <w:rPr>
          <w:rFonts w:ascii="Times New Roman" w:hAnsi="Times New Roman" w:eastAsia="宋体"/>
          <w:sz w:val="20"/>
          <w:szCs w:val="20"/>
        </w:rPr>
        <w:t>simultaneously</w:t>
      </w:r>
      <w:r>
        <w:rPr>
          <w:rFonts w:hint="eastAsia" w:ascii="Times New Roman" w:hAnsi="Times New Roman" w:eastAsia="宋体"/>
          <w:sz w:val="20"/>
          <w:szCs w:val="20"/>
        </w:rPr>
        <w:t xml:space="preserve"> since group</w:t>
      </w:r>
      <w:r>
        <w:rPr>
          <w:rFonts w:ascii="Times New Roman" w:hAnsi="Times New Roman" w:eastAsia="宋体"/>
          <w:sz w:val="20"/>
          <w:szCs w:val="20"/>
        </w:rPr>
        <w:t>-</w:t>
      </w:r>
      <w:r>
        <w:rPr>
          <w:rFonts w:hint="eastAsia" w:ascii="Times New Roman" w:hAnsi="Times New Roman" w:eastAsia="宋体"/>
          <w:sz w:val="20"/>
          <w:szCs w:val="20"/>
        </w:rPr>
        <w:t>cast and broadcast is supported.</w:t>
      </w:r>
      <w:r>
        <w:rPr>
          <w:rFonts w:ascii="Times New Roman" w:hAnsi="Times New Roman" w:eastAsia="宋体"/>
          <w:sz w:val="20"/>
          <w:szCs w:val="20"/>
        </w:rPr>
        <w:t xml:space="preserve"> We may consider to separately specify frequency or BWP configuration for SL-PRS after completing specifying SL CA operation. Therefore, In Rel-18, we prefer dedicated SL-PRS resource pool associated with the BWP of a carrier that is the same as that of the SL communication resource pool.</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10:</w:t>
      </w:r>
      <w:r>
        <w:rPr>
          <w:rFonts w:ascii="Times New Roman" w:hAnsi="Times New Roman" w:eastAsia="宋体"/>
          <w:i/>
          <w:iCs/>
          <w:sz w:val="20"/>
          <w:szCs w:val="20"/>
        </w:rPr>
        <w:t xml:space="preserve"> In Rel-18, prioritize dedicated SL-PRS resource pool associated with the BWP of a carrier that is the same as that of the SL communication resource pool</w:t>
      </w:r>
    </w:p>
    <w:p>
      <w:pPr>
        <w:autoSpaceDE w:val="0"/>
        <w:autoSpaceDN w:val="0"/>
        <w:adjustRightInd w:val="0"/>
        <w:snapToGrid w:val="0"/>
        <w:spacing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For resource pool level configuration as shown in </w:t>
      </w:r>
      <w:r>
        <w:rPr>
          <w:rFonts w:ascii="Times New Roman" w:hAnsi="Times New Roman" w:eastAsia="宋体"/>
          <w:bCs/>
          <w:sz w:val="20"/>
          <w:szCs w:val="20"/>
        </w:rPr>
        <w:t>Figure 2.3-1</w:t>
      </w:r>
      <w:r>
        <w:rPr>
          <w:rFonts w:ascii="Times New Roman" w:hAnsi="Times New Roman" w:eastAsia="宋体"/>
          <w:sz w:val="20"/>
          <w:szCs w:val="20"/>
        </w:rPr>
        <w:t>, the SL-PRS and SL-data belong to the same BWP but different resource pool configuration. Each pool/configuration can occupy a part of the BWP resource including time and frequency resources.</w:t>
      </w:r>
    </w:p>
    <w:p>
      <w:pPr>
        <w:autoSpaceDE w:val="0"/>
        <w:autoSpaceDN w:val="0"/>
        <w:adjustRightInd w:val="0"/>
        <w:snapToGrid w:val="0"/>
        <w:spacing w:after="180" w:afterLines="50" w:line="240" w:lineRule="auto"/>
        <w:jc w:val="center"/>
        <w:rPr>
          <w:rFonts w:ascii="Times New Roman" w:hAnsi="Times New Roman" w:eastAsia="宋体"/>
          <w:bCs/>
          <w:sz w:val="20"/>
          <w:szCs w:val="20"/>
        </w:rPr>
      </w:pPr>
      <w:r>
        <w:rPr>
          <w:rFonts w:ascii="Times New Roman" w:hAnsi="Times New Roman" w:eastAsia="宋体"/>
          <w:bCs/>
          <w:sz w:val="20"/>
          <w:szCs w:val="20"/>
        </w:rPr>
        <w:drawing>
          <wp:inline distT="0" distB="0" distL="114300" distR="114300">
            <wp:extent cx="3901440" cy="2520315"/>
            <wp:effectExtent l="0" t="0" r="381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3901440" cy="2520315"/>
                    </a:xfrm>
                    <a:prstGeom prst="rect">
                      <a:avLst/>
                    </a:prstGeom>
                    <a:noFill/>
                    <a:ln>
                      <a:noFill/>
                    </a:ln>
                  </pic:spPr>
                </pic:pic>
              </a:graphicData>
            </a:graphic>
          </wp:inline>
        </w:drawing>
      </w:r>
    </w:p>
    <w:p>
      <w:pPr>
        <w:autoSpaceDE w:val="0"/>
        <w:autoSpaceDN w:val="0"/>
        <w:adjustRightInd w:val="0"/>
        <w:snapToGrid w:val="0"/>
        <w:spacing w:after="180" w:afterLines="50" w:line="240" w:lineRule="auto"/>
        <w:jc w:val="center"/>
        <w:rPr>
          <w:rFonts w:ascii="Times New Roman" w:hAnsi="Times New Roman" w:eastAsia="宋体"/>
          <w:b/>
          <w:bCs/>
        </w:rPr>
      </w:pPr>
      <w:r>
        <w:rPr>
          <w:rFonts w:ascii="Times New Roman" w:hAnsi="Times New Roman" w:eastAsia="宋体"/>
          <w:bCs/>
          <w:sz w:val="20"/>
          <w:szCs w:val="20"/>
        </w:rPr>
        <w:t>Figure 2.3-1: Dedicated SL-PRS configuration - resource pool level</w:t>
      </w:r>
    </w:p>
    <w:p>
      <w:pPr>
        <w:autoSpaceDE w:val="0"/>
        <w:autoSpaceDN w:val="0"/>
        <w:adjustRightInd w:val="0"/>
        <w:snapToGrid w:val="0"/>
        <w:spacing w:after="180" w:afterLines="50" w:line="240" w:lineRule="auto"/>
        <w:jc w:val="both"/>
        <w:rPr>
          <w:rFonts w:ascii="Times New Roman" w:hAnsi="Times New Roman" w:eastAsia="宋体"/>
          <w:sz w:val="20"/>
          <w:szCs w:val="20"/>
        </w:rPr>
      </w:pPr>
      <w:r>
        <w:rPr>
          <w:rFonts w:ascii="Times New Roman" w:hAnsi="Times New Roman" w:eastAsia="宋体"/>
          <w:sz w:val="20"/>
          <w:szCs w:val="20"/>
        </w:rPr>
        <w:t>One of the discussion points in the last meeting is: can dedicated SL-PRS resource pool be multiplexed in a TDM manner with the resource pool for sidelink communication? In our understanding, the relationship between different resource pools is totally up to high layer configuration as in Rel-16/17.</w:t>
      </w:r>
      <w:r>
        <w:rPr>
          <w:rFonts w:hint="eastAsia" w:ascii="Times New Roman" w:hAnsi="Times New Roman" w:eastAsia="宋体"/>
          <w:sz w:val="20"/>
          <w:szCs w:val="20"/>
        </w:rPr>
        <w:t xml:space="preserve"> </w:t>
      </w:r>
      <w:r>
        <w:rPr>
          <w:rFonts w:ascii="Times New Roman" w:hAnsi="Times New Roman" w:eastAsia="宋体"/>
          <w:sz w:val="20"/>
          <w:szCs w:val="20"/>
        </w:rPr>
        <w:t>If a dedicated resource pool for SL-PRS multiplexed in a TDM manner with the resource pool for sidelink communication is applied, the positioning latency may be high. The distribution principle of reserved slots is discretely and evenly distributed in SFN/DFN cycles (10240 ms), the interval between two reserved slots might be quite large. Moreover, if SL-PRS resource pool is not overlapped with any SL communication resource pools to make sure pool level TDM, the available slots for SL-PRS are limited. Therefore, this type of SL-PRS resource pool design is more suitable for services that do not require high positioning latency or for UEs with low velocity. Moreover, UE can be (pre-)configured by high layers with one or more SL-PRS resource pools, and multiple UEs can be involved in SL communication. To make sure pool level TDM, SL-PRS resource pool should not be overlapped with any SL communication resource pool, which makes SL-PRS available resources even more restricted.</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11:</w:t>
      </w:r>
      <w:r>
        <w:rPr>
          <w:rFonts w:ascii="Times New Roman" w:hAnsi="Times New Roman" w:eastAsia="宋体"/>
          <w:i/>
          <w:iCs/>
          <w:sz w:val="20"/>
          <w:szCs w:val="20"/>
        </w:rPr>
        <w:t xml:space="preserve"> Pool level TDM</w:t>
      </w:r>
      <w:r>
        <w:rPr>
          <w:rFonts w:hint="eastAsia" w:ascii="Times New Roman" w:hAnsi="Times New Roman" w:eastAsia="宋体"/>
          <w:i/>
          <w:iCs/>
          <w:sz w:val="20"/>
          <w:szCs w:val="20"/>
        </w:rPr>
        <w:t>ed restriction</w:t>
      </w:r>
      <w:r>
        <w:rPr>
          <w:rFonts w:ascii="Times New Roman" w:hAnsi="Times New Roman" w:eastAsia="宋体"/>
          <w:i/>
          <w:iCs/>
          <w:sz w:val="20"/>
          <w:szCs w:val="20"/>
        </w:rPr>
        <w:t xml:space="preserve"> between SL-PRS resource pool and SL communication pool should </w:t>
      </w:r>
      <w:r>
        <w:rPr>
          <w:rFonts w:hint="eastAsia" w:ascii="Times New Roman" w:hAnsi="Times New Roman" w:eastAsia="宋体"/>
          <w:i/>
          <w:iCs/>
          <w:sz w:val="20"/>
          <w:szCs w:val="20"/>
        </w:rPr>
        <w:t>be avoided</w:t>
      </w:r>
      <w:r>
        <w:rPr>
          <w:rFonts w:ascii="Times New Roman" w:hAnsi="Times New Roman" w:eastAsia="宋体"/>
          <w:i/>
          <w:iCs/>
          <w:sz w:val="20"/>
          <w:szCs w:val="20"/>
        </w:rPr>
        <w:t>.</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bCs/>
          <w:sz w:val="20"/>
          <w:szCs w:val="20"/>
        </w:rPr>
        <w:t>T</w:t>
      </w:r>
      <w:r>
        <w:rPr>
          <w:rFonts w:ascii="Times New Roman" w:hAnsi="Times New Roman" w:eastAsia="宋体"/>
          <w:bCs/>
          <w:sz w:val="20"/>
          <w:szCs w:val="20"/>
        </w:rPr>
        <w:t xml:space="preserve">he key point is to firstly discuss multiplexing between SL-PRS and other SL signal rather than resource pool configuration. </w:t>
      </w:r>
      <w:r>
        <w:rPr>
          <w:rFonts w:ascii="Times New Roman" w:hAnsi="Times New Roman" w:eastAsia="宋体"/>
          <w:sz w:val="20"/>
          <w:szCs w:val="20"/>
        </w:rPr>
        <w:t>Due to the half-duplex restriction, the UE cannot transmit and receive sidelink resource at the same time. Furthermore, like Rel-16/17 design, it is better not to support SL-PRS transmitted or received with SL-data (sidelink data) at the same time for the purpose of low latency, low UE complexity and high measurement accuracy. Figure 2.3-2 shows one example of FDM between SL-PRS and SL-data which we do not prefer in this Release, we suggest to only consider TDM between SL-PRS and SL-data.</w:t>
      </w:r>
    </w:p>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drawing>
          <wp:inline distT="0" distB="0" distL="0" distR="0">
            <wp:extent cx="2159635" cy="191071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160000" cy="1910909"/>
                    </a:xfrm>
                    <a:prstGeom prst="rect">
                      <a:avLst/>
                    </a:prstGeom>
                    <a:noFill/>
                  </pic:spPr>
                </pic:pic>
              </a:graphicData>
            </a:graphic>
          </wp:inline>
        </w:drawing>
      </w:r>
    </w:p>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Figure 2.3-2 FDM between SL-PRS and SL-data</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lang w:val="en-GB"/>
        </w:rPr>
      </w:pPr>
      <w:r>
        <w:rPr>
          <w:rFonts w:ascii="Times New Roman" w:hAnsi="Times New Roman" w:eastAsia="宋体"/>
          <w:b/>
          <w:bCs/>
          <w:i/>
          <w:iCs/>
          <w:sz w:val="20"/>
          <w:szCs w:val="20"/>
        </w:rPr>
        <w:t>Proposal 12:</w:t>
      </w:r>
      <w:r>
        <w:rPr>
          <w:rFonts w:ascii="Times New Roman" w:hAnsi="Times New Roman" w:eastAsia="宋体"/>
          <w:i/>
          <w:iCs/>
          <w:sz w:val="20"/>
          <w:szCs w:val="20"/>
        </w:rPr>
        <w:t xml:space="preserve"> In Rel-18, only TDM between SL-PRS </w:t>
      </w:r>
      <w:r>
        <w:rPr>
          <w:rFonts w:hint="eastAsia" w:ascii="Times New Roman" w:hAnsi="Times New Roman" w:eastAsia="宋体"/>
          <w:i/>
          <w:iCs/>
          <w:sz w:val="20"/>
          <w:szCs w:val="20"/>
        </w:rPr>
        <w:t>transmission</w:t>
      </w:r>
      <w:r>
        <w:rPr>
          <w:rFonts w:ascii="Times New Roman" w:hAnsi="Times New Roman" w:eastAsia="宋体"/>
          <w:i/>
          <w:iCs/>
          <w:sz w:val="20"/>
          <w:szCs w:val="20"/>
        </w:rPr>
        <w:t xml:space="preserve"> and SL-data</w:t>
      </w:r>
      <w:r>
        <w:rPr>
          <w:rFonts w:hint="eastAsia" w:ascii="Times New Roman" w:hAnsi="Times New Roman" w:eastAsia="宋体"/>
          <w:i/>
          <w:iCs/>
          <w:sz w:val="20"/>
          <w:szCs w:val="20"/>
        </w:rPr>
        <w:t xml:space="preserve"> transmission</w:t>
      </w:r>
      <w:r>
        <w:rPr>
          <w:rFonts w:ascii="Times New Roman" w:hAnsi="Times New Roman" w:eastAsia="宋体"/>
          <w:i/>
          <w:iCs/>
          <w:sz w:val="20"/>
          <w:szCs w:val="20"/>
        </w:rPr>
        <w:t xml:space="preserve"> is considered.</w:t>
      </w:r>
    </w:p>
    <w:p>
      <w:pPr>
        <w:autoSpaceDE w:val="0"/>
        <w:autoSpaceDN w:val="0"/>
        <w:adjustRightInd w:val="0"/>
        <w:snapToGrid w:val="0"/>
        <w:spacing w:after="180" w:afterLines="50" w:line="240" w:lineRule="auto"/>
        <w:jc w:val="both"/>
        <w:rPr>
          <w:rFonts w:ascii="Times New Roman" w:hAnsi="Times New Roman" w:eastAsia="宋体"/>
          <w:bCs/>
          <w:sz w:val="20"/>
          <w:szCs w:val="20"/>
        </w:rPr>
      </w:pPr>
      <w:r>
        <w:rPr>
          <w:rFonts w:ascii="Times New Roman" w:hAnsi="Times New Roman" w:eastAsia="宋体"/>
          <w:bCs/>
          <w:sz w:val="20"/>
          <w:szCs w:val="20"/>
        </w:rPr>
        <w:t xml:space="preserve">If dedicated SL-PRS configuration is applied, we can allocate larger frequency bandwidth for SL-PRS for positioning accuracy improvement. In this case, the frequency range of SL-PRS can be larger than PSSCH, one SL-PRS resource may be associated with one or more SL-data resource(s). However, in our understanding, even if </w:t>
      </w:r>
      <w:r>
        <w:rPr>
          <w:rFonts w:ascii="Times New Roman" w:hAnsi="Times New Roman" w:eastAsia="宋体"/>
          <w:bCs/>
          <w:sz w:val="20"/>
        </w:rPr>
        <w:t>dedicated resource pool is assumed for SL positioning, it is still possible to have time or frequency overlapping between SL-PRS resource pool and SL communication resource pool. Especially when they share the same BWP and SL-PRS need occupy the whole or most of the frequency resources.</w:t>
      </w:r>
    </w:p>
    <w:p>
      <w:pPr>
        <w:autoSpaceDE w:val="0"/>
        <w:autoSpaceDN w:val="0"/>
        <w:adjustRightInd w:val="0"/>
        <w:snapToGrid w:val="0"/>
        <w:spacing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Observation 5:</w:t>
      </w:r>
      <w:r>
        <w:rPr>
          <w:rFonts w:ascii="Times New Roman" w:hAnsi="Times New Roman" w:eastAsia="宋体"/>
          <w:i/>
          <w:iCs/>
          <w:sz w:val="20"/>
          <w:szCs w:val="20"/>
        </w:rPr>
        <w:t xml:space="preserve"> Resource collision should be considered even if dedicated SL-PRS resource pool is configured.</w:t>
      </w:r>
    </w:p>
    <w:p>
      <w:pPr>
        <w:autoSpaceDE w:val="0"/>
        <w:autoSpaceDN w:val="0"/>
        <w:adjustRightInd w:val="0"/>
        <w:snapToGrid w:val="0"/>
        <w:spacing w:before="180" w:beforeLines="50" w:after="120" w:line="240" w:lineRule="auto"/>
        <w:jc w:val="both"/>
        <w:outlineLvl w:val="2"/>
        <w:rPr>
          <w:rFonts w:ascii="Times New Roman" w:hAnsi="Times New Roman" w:eastAsia="宋体"/>
          <w:sz w:val="20"/>
          <w:szCs w:val="20"/>
        </w:rPr>
      </w:pPr>
      <w:r>
        <w:rPr>
          <w:rFonts w:ascii="Arial" w:hAnsi="Arial" w:eastAsia="宋体" w:cs="Arial"/>
        </w:rPr>
        <w:t xml:space="preserve">2.3.2 Shared resource pool(s) with sidelink communication for SL-PRS </w:t>
      </w:r>
    </w:p>
    <w:p>
      <w:pPr>
        <w:autoSpaceDE w:val="0"/>
        <w:autoSpaceDN w:val="0"/>
        <w:adjustRightInd w:val="0"/>
        <w:snapToGrid w:val="0"/>
        <w:spacing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SL-PRS resources can be configured in SL communication resource pool, in other words, SL-PRS and SL-data transmission/reception share the same resource pools and same logic slots. However, as we clarified at the beginning of this section, large bandwidth is required for high-accuracy positioning. Therefore, extending SL-PRS outside the SL resource pool in terms of frequency domain should be considered to satisfy the positioning accuracy requirement. </w:t>
      </w:r>
      <w:r>
        <w:rPr>
          <w:rFonts w:ascii="Times New Roman" w:hAnsi="Times New Roman" w:eastAsia="宋体"/>
          <w:bCs/>
          <w:sz w:val="20"/>
          <w:szCs w:val="20"/>
        </w:rPr>
        <w:t>Figure 2.3-3</w:t>
      </w:r>
      <w:r>
        <w:rPr>
          <w:rFonts w:ascii="Times New Roman" w:hAnsi="Times New Roman" w:eastAsia="宋体"/>
          <w:sz w:val="20"/>
          <w:szCs w:val="20"/>
        </w:rPr>
        <w:t xml:space="preserve"> shows that even though the SL-PRS is configured in one SL resource pool, the frequency domain range of SL-PRS can be larger than the total bandwidth of two (or one or several) SL resource pools.</w:t>
      </w:r>
    </w:p>
    <w:p>
      <w:pPr>
        <w:autoSpaceDE w:val="0"/>
        <w:autoSpaceDN w:val="0"/>
        <w:adjustRightInd w:val="0"/>
        <w:snapToGrid w:val="0"/>
        <w:spacing w:after="120" w:line="240" w:lineRule="auto"/>
        <w:jc w:val="center"/>
        <w:rPr>
          <w:rFonts w:ascii="Times New Roman" w:hAnsi="Times New Roman" w:eastAsia="宋体"/>
          <w:sz w:val="20"/>
          <w:szCs w:val="20"/>
        </w:rPr>
      </w:pPr>
      <w:r>
        <w:drawing>
          <wp:inline distT="0" distB="0" distL="114300" distR="114300">
            <wp:extent cx="3239770" cy="1979930"/>
            <wp:effectExtent l="0" t="0" r="0" b="1270"/>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13"/>
                    <a:stretch>
                      <a:fillRect/>
                    </a:stretch>
                  </pic:blipFill>
                  <pic:spPr>
                    <a:xfrm>
                      <a:off x="0" y="0"/>
                      <a:ext cx="3239770" cy="1979930"/>
                    </a:xfrm>
                    <a:prstGeom prst="rect">
                      <a:avLst/>
                    </a:prstGeom>
                    <a:noFill/>
                    <a:ln>
                      <a:noFill/>
                    </a:ln>
                  </pic:spPr>
                </pic:pic>
              </a:graphicData>
            </a:graphic>
          </wp:inline>
        </w:drawing>
      </w:r>
    </w:p>
    <w:p>
      <w:pPr>
        <w:snapToGrid w:val="0"/>
        <w:jc w:val="center"/>
        <w:rPr>
          <w:rFonts w:ascii="Times New Roman" w:hAnsi="Times New Roman"/>
        </w:rPr>
      </w:pPr>
      <w:r>
        <w:rPr>
          <w:rFonts w:ascii="Times New Roman" w:hAnsi="Times New Roman"/>
          <w:sz w:val="20"/>
        </w:rPr>
        <w:t xml:space="preserve">Figure </w:t>
      </w:r>
      <w:r>
        <w:rPr>
          <w:rFonts w:ascii="Times New Roman" w:hAnsi="Times New Roman" w:eastAsia="宋体"/>
          <w:bCs/>
          <w:sz w:val="20"/>
          <w:szCs w:val="20"/>
        </w:rPr>
        <w:t>2.3-3</w:t>
      </w:r>
      <w:r>
        <w:rPr>
          <w:rFonts w:ascii="Times New Roman" w:hAnsi="Times New Roman"/>
          <w:sz w:val="20"/>
        </w:rPr>
        <w:t>: Extending SL-PRS outside the SL resource pool</w:t>
      </w:r>
    </w:p>
    <w:p>
      <w:pPr>
        <w:autoSpaceDE w:val="0"/>
        <w:autoSpaceDN w:val="0"/>
        <w:adjustRightInd w:val="0"/>
        <w:snapToGrid w:val="0"/>
        <w:spacing w:before="180" w:beforeLines="50" w:after="180" w:afterLines="50" w:line="240" w:lineRule="auto"/>
        <w:jc w:val="both"/>
        <w:rPr>
          <w:rFonts w:hint="eastAsia" w:ascii="Times New Roman" w:hAnsi="Times New Roman" w:eastAsia="宋体"/>
          <w:i/>
          <w:iCs/>
          <w:sz w:val="20"/>
          <w:szCs w:val="20"/>
        </w:rPr>
      </w:pPr>
      <w:r>
        <w:rPr>
          <w:rFonts w:ascii="Times New Roman" w:hAnsi="Times New Roman" w:eastAsia="宋体"/>
          <w:b/>
          <w:bCs/>
          <w:i/>
          <w:iCs/>
          <w:sz w:val="20"/>
          <w:szCs w:val="20"/>
        </w:rPr>
        <w:t>Proposal 13:</w:t>
      </w:r>
      <w:r>
        <w:rPr>
          <w:rFonts w:ascii="Times New Roman" w:hAnsi="Times New Roman" w:eastAsia="宋体"/>
          <w:i/>
          <w:iCs/>
          <w:sz w:val="20"/>
          <w:szCs w:val="20"/>
        </w:rPr>
        <w:t xml:space="preserve"> If SL-PRS shares resource pool with SL communication, extending SL-PRS outside the SL resource pool in terms of frequency domain should be considered to satisfy the positioning accuracy requirement.</w:t>
      </w:r>
    </w:p>
    <w:p>
      <w:pPr>
        <w:pStyle w:val="3"/>
        <w:snapToGrid w:val="0"/>
        <w:spacing w:line="240" w:lineRule="auto"/>
        <w:rPr>
          <w:rFonts w:ascii="Times New Roman" w:hAnsi="Times New Roman" w:eastAsia="宋体"/>
          <w:sz w:val="20"/>
          <w:szCs w:val="20"/>
        </w:rPr>
      </w:pPr>
      <w:r>
        <w:rPr>
          <w:rFonts w:ascii="Arial" w:hAnsi="Arial" w:cs="Arial"/>
          <w:sz w:val="24"/>
          <w:szCs w:val="24"/>
        </w:rPr>
        <w:t>2.4 SL-PRS configuration/triggering/activation/reservation</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W</w:t>
      </w:r>
      <w:r>
        <w:rPr>
          <w:rFonts w:ascii="Times New Roman" w:hAnsi="Times New Roman" w:eastAsia="宋体"/>
          <w:sz w:val="20"/>
          <w:szCs w:val="20"/>
        </w:rPr>
        <w:t xml:space="preserve">ith regards to </w:t>
      </w:r>
      <w:r>
        <w:rPr>
          <w:rFonts w:ascii="Times" w:hAnsi="Times" w:eastAsia="Batang"/>
          <w:sz w:val="20"/>
          <w:szCs w:val="24"/>
          <w:lang w:val="en-GB"/>
        </w:rPr>
        <w:t>the configuration/activation/deactivation/triggering/reservation of SL-PRS, the following agreements were achieved in the last two meetings.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line="240" w:lineRule="auto"/>
              <w:rPr>
                <w:rFonts w:ascii="Times New Roman" w:hAnsi="Times New Roman" w:eastAsia="Batang"/>
                <w:b/>
                <w:bCs/>
                <w:sz w:val="20"/>
                <w:szCs w:val="20"/>
                <w:u w:val="single"/>
                <w:lang w:val="en-GB" w:eastAsia="en-US"/>
              </w:rPr>
            </w:pPr>
            <w:r>
              <w:rPr>
                <w:rFonts w:ascii="Times New Roman" w:hAnsi="Times New Roman" w:eastAsia="Batang"/>
                <w:b/>
                <w:bCs/>
                <w:sz w:val="20"/>
                <w:szCs w:val="20"/>
                <w:u w:val="single"/>
                <w:lang w:val="en-GB" w:eastAsia="en-US"/>
              </w:rPr>
              <w:t>Agreement in RAN1#109-e</w:t>
            </w:r>
          </w:p>
          <w:p>
            <w:pPr>
              <w:snapToGrid w:val="0"/>
              <w:spacing w:after="0" w:line="240" w:lineRule="auto"/>
              <w:rPr>
                <w:rFonts w:ascii="Times" w:hAnsi="Times" w:eastAsia="Batang"/>
                <w:sz w:val="20"/>
                <w:szCs w:val="24"/>
                <w:lang w:val="en-GB"/>
              </w:rPr>
            </w:pPr>
            <w:r>
              <w:rPr>
                <w:rFonts w:ascii="Times" w:hAnsi="Times" w:eastAsia="Batang"/>
                <w:sz w:val="20"/>
                <w:szCs w:val="24"/>
                <w:lang w:val="en-GB"/>
              </w:rPr>
              <w:t>With regards to the configuration/activation/deactivation/triggering of SL-PRS, study the following options:</w:t>
            </w:r>
          </w:p>
          <w:p>
            <w:pPr>
              <w:numPr>
                <w:ilvl w:val="0"/>
                <w:numId w:val="16"/>
              </w:numPr>
              <w:snapToGrid w:val="0"/>
              <w:spacing w:after="0" w:line="240" w:lineRule="auto"/>
              <w:rPr>
                <w:rFonts w:ascii="Times" w:hAnsi="Times" w:eastAsia="Batang"/>
                <w:sz w:val="20"/>
                <w:szCs w:val="24"/>
                <w:lang w:val="en-GB"/>
              </w:rPr>
            </w:pPr>
            <w:r>
              <w:rPr>
                <w:rFonts w:ascii="Times" w:hAnsi="Times" w:eastAsia="Batang"/>
                <w:sz w:val="20"/>
                <w:szCs w:val="24"/>
                <w:lang w:val="en-GB"/>
              </w:rPr>
              <w:t>Option 1: High-layer-only signaling involvement in the SL-PRS configuration</w:t>
            </w:r>
          </w:p>
          <w:p>
            <w:pPr>
              <w:numPr>
                <w:ilvl w:val="1"/>
                <w:numId w:val="16"/>
              </w:numPr>
              <w:snapToGrid w:val="0"/>
              <w:spacing w:after="0" w:line="240" w:lineRule="auto"/>
              <w:rPr>
                <w:rFonts w:ascii="Times" w:hAnsi="Times" w:eastAsia="Batang"/>
                <w:sz w:val="20"/>
                <w:szCs w:val="24"/>
                <w:lang w:val="en-GB"/>
              </w:rPr>
            </w:pPr>
            <w:r>
              <w:rPr>
                <w:rFonts w:ascii="Times" w:hAnsi="Times" w:eastAsia="Batang"/>
                <w:sz w:val="20"/>
                <w:szCs w:val="24"/>
                <w:lang w:val="en-GB"/>
              </w:rPr>
              <w:t xml:space="preserve">No Lower layer involvement, e.g., SL-MAC-CE or SCI or DCI, for the activation or the triggering of a SL-PRS. </w:t>
            </w:r>
          </w:p>
          <w:p>
            <w:pPr>
              <w:numPr>
                <w:ilvl w:val="1"/>
                <w:numId w:val="16"/>
              </w:numPr>
              <w:snapToGrid w:val="0"/>
              <w:spacing w:after="0" w:line="240" w:lineRule="auto"/>
              <w:rPr>
                <w:rFonts w:ascii="Times" w:hAnsi="Times" w:eastAsia="Batang"/>
                <w:sz w:val="20"/>
                <w:szCs w:val="24"/>
                <w:lang w:val="en-GB"/>
              </w:rPr>
            </w:pPr>
            <w:r>
              <w:rPr>
                <w:rFonts w:ascii="Times" w:hAnsi="Times" w:eastAsia="Batang"/>
                <w:sz w:val="20"/>
                <w:szCs w:val="24"/>
                <w:lang w:val="en-GB"/>
              </w:rPr>
              <w:t>Based on the study, this option may correspond to</w:t>
            </w:r>
          </w:p>
          <w:p>
            <w:pPr>
              <w:numPr>
                <w:ilvl w:val="2"/>
                <w:numId w:val="16"/>
              </w:numPr>
              <w:snapToGrid w:val="0"/>
              <w:spacing w:after="0" w:line="240" w:lineRule="auto"/>
              <w:rPr>
                <w:rFonts w:ascii="Times" w:hAnsi="Times" w:eastAsia="Batang"/>
                <w:sz w:val="20"/>
                <w:szCs w:val="24"/>
                <w:lang w:val="en-GB"/>
              </w:rPr>
            </w:pPr>
            <w:r>
              <w:rPr>
                <w:rFonts w:ascii="Times" w:hAnsi="Times" w:eastAsia="Batang"/>
                <w:sz w:val="20"/>
                <w:szCs w:val="24"/>
                <w:lang w:val="en-GB"/>
              </w:rPr>
              <w:t xml:space="preserve">A SL-PRS configuration that is a single-shot or multiple shots </w:t>
            </w:r>
          </w:p>
          <w:p>
            <w:pPr>
              <w:numPr>
                <w:ilvl w:val="2"/>
                <w:numId w:val="16"/>
              </w:numPr>
              <w:snapToGrid w:val="0"/>
              <w:spacing w:after="0" w:line="240" w:lineRule="auto"/>
              <w:rPr>
                <w:rFonts w:ascii="Times" w:hAnsi="Times" w:eastAsia="Batang"/>
                <w:sz w:val="20"/>
                <w:szCs w:val="24"/>
                <w:lang w:val="en-GB"/>
              </w:rPr>
            </w:pPr>
            <w:r>
              <w:rPr>
                <w:rFonts w:ascii="Times" w:hAnsi="Times" w:eastAsia="Batang"/>
                <w:sz w:val="20"/>
                <w:szCs w:val="24"/>
                <w:lang w:val="en-GB"/>
              </w:rPr>
              <w:t>A high-layer configuration that may be received from an LMF, a gNB, or a UE</w:t>
            </w:r>
          </w:p>
          <w:p>
            <w:pPr>
              <w:numPr>
                <w:ilvl w:val="0"/>
                <w:numId w:val="16"/>
              </w:numPr>
              <w:snapToGrid w:val="0"/>
              <w:spacing w:after="0" w:line="240" w:lineRule="auto"/>
              <w:rPr>
                <w:rFonts w:ascii="Times" w:hAnsi="Times" w:eastAsia="Batang"/>
                <w:sz w:val="20"/>
                <w:szCs w:val="24"/>
                <w:lang w:val="en-GB"/>
              </w:rPr>
            </w:pPr>
            <w:r>
              <w:rPr>
                <w:rFonts w:ascii="Times" w:hAnsi="Times" w:eastAsia="Batang"/>
                <w:sz w:val="20"/>
                <w:szCs w:val="24"/>
                <w:lang w:val="en-GB"/>
              </w:rPr>
              <w:t>Option 2: High-layer and lower-layer signaling involvement in the SL-PRS configuration</w:t>
            </w:r>
          </w:p>
          <w:p>
            <w:pPr>
              <w:numPr>
                <w:ilvl w:val="1"/>
                <w:numId w:val="16"/>
              </w:numPr>
              <w:snapToGrid w:val="0"/>
              <w:spacing w:after="0" w:line="240" w:lineRule="auto"/>
              <w:rPr>
                <w:rFonts w:ascii="Times" w:hAnsi="Times" w:eastAsia="Batang"/>
                <w:sz w:val="20"/>
                <w:szCs w:val="24"/>
                <w:lang w:val="en-GB"/>
              </w:rPr>
            </w:pPr>
            <w:r>
              <w:rPr>
                <w:rFonts w:ascii="Times" w:hAnsi="Times" w:eastAsia="Batang"/>
                <w:sz w:val="20"/>
                <w:szCs w:val="24"/>
                <w:lang w:val="en-GB"/>
              </w:rPr>
              <w:t>Lower-layer may correspond to SL-MAC-CE, or SCI, or DCI</w:t>
            </w:r>
          </w:p>
          <w:p>
            <w:pPr>
              <w:numPr>
                <w:ilvl w:val="1"/>
                <w:numId w:val="16"/>
              </w:numPr>
              <w:snapToGrid w:val="0"/>
              <w:spacing w:after="0" w:line="240" w:lineRule="auto"/>
              <w:rPr>
                <w:rFonts w:ascii="Times" w:hAnsi="Times" w:eastAsia="Batang"/>
                <w:sz w:val="20"/>
                <w:szCs w:val="24"/>
                <w:lang w:val="en-GB"/>
              </w:rPr>
            </w:pPr>
            <w:r>
              <w:rPr>
                <w:rFonts w:ascii="Times" w:hAnsi="Times" w:eastAsia="Batang"/>
                <w:sz w:val="20"/>
                <w:szCs w:val="24"/>
                <w:lang w:val="en-GB"/>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pPr>
              <w:numPr>
                <w:ilvl w:val="0"/>
                <w:numId w:val="16"/>
              </w:numPr>
              <w:snapToGrid w:val="0"/>
              <w:spacing w:after="0" w:line="240" w:lineRule="auto"/>
              <w:rPr>
                <w:rFonts w:ascii="Times" w:hAnsi="Times" w:eastAsia="Batang"/>
                <w:sz w:val="20"/>
                <w:szCs w:val="24"/>
                <w:lang w:val="en-GB"/>
              </w:rPr>
            </w:pPr>
            <w:r>
              <w:rPr>
                <w:rFonts w:ascii="Times" w:hAnsi="Times" w:eastAsia="Batang"/>
                <w:sz w:val="20"/>
                <w:szCs w:val="24"/>
                <w:lang w:val="en-GB"/>
              </w:rPr>
              <w:t>Option 3: Only lower-layer signaling involvement in the SL-PRS configuration</w:t>
            </w:r>
          </w:p>
          <w:p>
            <w:pPr>
              <w:numPr>
                <w:ilvl w:val="1"/>
                <w:numId w:val="16"/>
              </w:numPr>
              <w:snapToGrid w:val="0"/>
              <w:spacing w:after="0" w:line="240" w:lineRule="auto"/>
              <w:rPr>
                <w:rFonts w:ascii="Times" w:hAnsi="Times" w:eastAsia="Batang"/>
                <w:sz w:val="20"/>
                <w:szCs w:val="24"/>
                <w:lang w:val="en-GB"/>
              </w:rPr>
            </w:pPr>
            <w:r>
              <w:rPr>
                <w:rFonts w:ascii="Times" w:hAnsi="Times" w:eastAsia="Batang"/>
                <w:sz w:val="20"/>
                <w:szCs w:val="24"/>
                <w:lang w:val="en-GB"/>
              </w:rPr>
              <w:t>Lower-layer may correspond to SL-MAC-CE, or SCI, or DCI</w:t>
            </w:r>
          </w:p>
          <w:p>
            <w:pPr>
              <w:numPr>
                <w:ilvl w:val="0"/>
                <w:numId w:val="16"/>
              </w:numPr>
              <w:snapToGrid w:val="0"/>
              <w:spacing w:after="0" w:line="240" w:lineRule="auto"/>
              <w:rPr>
                <w:rFonts w:ascii="Times" w:hAnsi="Times" w:eastAsia="Batang"/>
                <w:sz w:val="20"/>
                <w:szCs w:val="24"/>
                <w:lang w:val="en-GB"/>
              </w:rPr>
            </w:pPr>
            <w:r>
              <w:rPr>
                <w:rFonts w:ascii="Times" w:hAnsi="Times" w:eastAsia="Batang"/>
                <w:sz w:val="20"/>
                <w:szCs w:val="24"/>
                <w:lang w:val="en-GB"/>
              </w:rPr>
              <w:t>Note 1: Include aspects in the study related to flexibility, overhead, latency, and reliability as/if needed.</w:t>
            </w:r>
          </w:p>
          <w:p>
            <w:pPr>
              <w:snapToGrid w:val="0"/>
              <w:spacing w:after="0" w:line="240" w:lineRule="auto"/>
              <w:rPr>
                <w:rFonts w:ascii="Times New Roman" w:hAnsi="Times New Roman" w:eastAsia="Batang"/>
                <w:b/>
                <w:bCs/>
                <w:sz w:val="20"/>
                <w:szCs w:val="20"/>
                <w:u w:val="single"/>
                <w:lang w:val="en-GB" w:eastAsia="en-US"/>
              </w:rPr>
            </w:pPr>
            <w:r>
              <w:rPr>
                <w:rFonts w:ascii="Times New Roman" w:hAnsi="Times New Roman" w:eastAsia="Batang"/>
                <w:b/>
                <w:bCs/>
                <w:sz w:val="20"/>
                <w:szCs w:val="20"/>
                <w:u w:val="single"/>
                <w:lang w:val="en-GB" w:eastAsia="en-US"/>
              </w:rPr>
              <w:t>Agreement in RAN1#110</w:t>
            </w:r>
          </w:p>
          <w:p>
            <w:pPr>
              <w:numPr>
                <w:ilvl w:val="0"/>
                <w:numId w:val="17"/>
              </w:numPr>
              <w:snapToGrid w:val="0"/>
              <w:spacing w:after="160" w:line="259" w:lineRule="auto"/>
              <w:ind w:left="403" w:hanging="403"/>
              <w:contextualSpacing/>
              <w:jc w:val="both"/>
              <w:rPr>
                <w:rFonts w:ascii="Times" w:hAnsi="Times" w:eastAsia="Batang" w:cs="CG Times (WN)"/>
                <w:sz w:val="20"/>
                <w:szCs w:val="24"/>
                <w:lang w:val="en-GB" w:eastAsia="en-US"/>
              </w:rPr>
            </w:pPr>
            <w:r>
              <w:rPr>
                <w:rFonts w:ascii="Times" w:hAnsi="Times" w:eastAsia="Batang" w:cs="CG Times (WN)"/>
                <w:sz w:val="20"/>
                <w:szCs w:val="24"/>
                <w:lang w:val="en-GB" w:eastAsia="en-US"/>
              </w:rPr>
              <w:t>With regards to the configuration/activation/deactivation/triggering of SL-PRS, Option 3 from the previous corresponding RAN1 #109 agreement will not be considered further.</w:t>
            </w:r>
          </w:p>
          <w:p>
            <w:pPr>
              <w:numPr>
                <w:ilvl w:val="0"/>
                <w:numId w:val="17"/>
              </w:numPr>
              <w:snapToGrid w:val="0"/>
              <w:spacing w:after="160" w:line="259" w:lineRule="auto"/>
              <w:ind w:left="403" w:hanging="403"/>
              <w:contextualSpacing/>
              <w:jc w:val="both"/>
              <w:rPr>
                <w:rFonts w:ascii="Times New Roman" w:hAnsi="Times New Roman" w:eastAsia="Times New Roman" w:cs="CG Times (WN)"/>
                <w:sz w:val="24"/>
                <w:szCs w:val="24"/>
                <w:lang w:val="en-GB" w:eastAsia="en-US"/>
              </w:rPr>
            </w:pPr>
            <w:r>
              <w:rPr>
                <w:rFonts w:ascii="Times" w:hAnsi="Times" w:eastAsia="Batang" w:cs="CG Times (WN)"/>
                <w:sz w:val="20"/>
                <w:szCs w:val="24"/>
                <w:lang w:val="en-GB" w:eastAsia="en-US"/>
              </w:rPr>
              <w:t>With regards to reservation of SL-PRS, it can be considered based on the Option 1 or Option 2 from the previous corresponding RAN1 #109 agreement.</w:t>
            </w:r>
          </w:p>
        </w:tc>
      </w:tr>
    </w:tbl>
    <w:p>
      <w:pPr>
        <w:autoSpaceDE w:val="0"/>
        <w:autoSpaceDN w:val="0"/>
        <w:adjustRightInd w:val="0"/>
        <w:snapToGrid w:val="0"/>
        <w:spacing w:before="180" w:beforeLines="50" w:after="180" w:afterLines="50" w:line="240" w:lineRule="auto"/>
        <w:jc w:val="both"/>
        <w:outlineLvl w:val="2"/>
        <w:rPr>
          <w:rFonts w:ascii="Arial" w:hAnsi="Arial" w:eastAsia="宋体" w:cs="Arial"/>
        </w:rPr>
      </w:pPr>
      <w:r>
        <w:rPr>
          <w:rFonts w:ascii="Arial" w:hAnsi="Arial" w:eastAsia="宋体" w:cs="Arial"/>
        </w:rPr>
        <w:t>2.4.</w:t>
      </w:r>
      <w:r>
        <w:rPr>
          <w:rFonts w:hint="eastAsia" w:ascii="Arial" w:hAnsi="Arial" w:eastAsia="宋体" w:cs="Arial"/>
        </w:rPr>
        <w:t>1</w:t>
      </w:r>
      <w:r>
        <w:rPr>
          <w:rFonts w:ascii="Arial" w:hAnsi="Arial" w:eastAsia="宋体" w:cs="Arial"/>
        </w:rPr>
        <w:t xml:space="preserve"> Periodi</w:t>
      </w:r>
      <w:r>
        <w:rPr>
          <w:rFonts w:hint="eastAsia" w:ascii="Arial" w:hAnsi="Arial" w:eastAsia="宋体" w:cs="Arial"/>
        </w:rPr>
        <w:t>c</w:t>
      </w:r>
      <w:r>
        <w:rPr>
          <w:rFonts w:ascii="Arial" w:hAnsi="Arial" w:eastAsia="宋体" w:cs="Arial"/>
        </w:rPr>
        <w:t>, semi-persistent or aperiodic SL-PRS</w:t>
      </w:r>
    </w:p>
    <w:p>
      <w:pPr>
        <w:adjustRightInd w:val="0"/>
        <w:snapToGrid w:val="0"/>
        <w:spacing w:after="180" w:afterLines="50" w:line="240" w:lineRule="auto"/>
        <w:rPr>
          <w:rFonts w:ascii="Times New Roman" w:hAnsi="Times New Roman"/>
          <w:sz w:val="20"/>
          <w:szCs w:val="21"/>
        </w:rPr>
      </w:pPr>
      <w:r>
        <w:rPr>
          <w:rFonts w:ascii="Times New Roman" w:hAnsi="Times New Roman"/>
          <w:sz w:val="20"/>
          <w:szCs w:val="21"/>
        </w:rPr>
        <w:t xml:space="preserve">In our view, RAN1 should first study </w:t>
      </w:r>
      <w:r>
        <w:rPr>
          <w:rFonts w:hint="eastAsia" w:ascii="Times New Roman" w:hAnsi="Times New Roman"/>
          <w:sz w:val="20"/>
          <w:szCs w:val="21"/>
        </w:rPr>
        <w:t xml:space="preserve">whether to support </w:t>
      </w:r>
      <w:bookmarkStart w:id="7" w:name="_Hlk115166043"/>
      <w:r>
        <w:rPr>
          <w:rFonts w:hint="eastAsia" w:ascii="Times New Roman" w:hAnsi="Times New Roman"/>
          <w:sz w:val="20"/>
          <w:szCs w:val="21"/>
        </w:rPr>
        <w:t>periodic SL-PRS, semi-persistent SL-PRS or aperiodic SL-PRS</w:t>
      </w:r>
      <w:bookmarkEnd w:id="7"/>
      <w:r>
        <w:rPr>
          <w:rFonts w:ascii="Times New Roman" w:hAnsi="Times New Roman"/>
          <w:sz w:val="20"/>
          <w:szCs w:val="21"/>
        </w:rPr>
        <w:t xml:space="preserve"> before discussing </w:t>
      </w:r>
      <w:r>
        <w:rPr>
          <w:rFonts w:ascii="Times" w:hAnsi="Times" w:eastAsia="Batang"/>
          <w:sz w:val="20"/>
          <w:szCs w:val="24"/>
          <w:lang w:val="en-GB"/>
        </w:rPr>
        <w:t xml:space="preserve">high-layer and/or lower-layer signalling involvement in SL-PRS configuration. Different SL-PRS time domain behaviour </w:t>
      </w:r>
      <w:r>
        <w:rPr>
          <w:rFonts w:hint="eastAsia" w:ascii="Times New Roman" w:hAnsi="Times New Roman"/>
          <w:sz w:val="20"/>
          <w:szCs w:val="21"/>
        </w:rPr>
        <w:t>may result in different control signaling transfer procedures between UE, gNB and LMF</w:t>
      </w:r>
      <w:r>
        <w:rPr>
          <w:rFonts w:ascii="Times New Roman" w:hAnsi="Times New Roman"/>
          <w:sz w:val="20"/>
          <w:szCs w:val="21"/>
        </w:rPr>
        <w:t>.</w:t>
      </w:r>
      <w:r>
        <w:rPr>
          <w:rFonts w:hint="eastAsia" w:ascii="Times New Roman" w:hAnsi="Times New Roman"/>
          <w:sz w:val="20"/>
          <w:szCs w:val="21"/>
        </w:rPr>
        <w:t xml:space="preserve"> To be specific, periodic and semi-persistent SL-PRS configuration</w:t>
      </w:r>
      <w:r>
        <w:rPr>
          <w:rFonts w:ascii="Times New Roman" w:hAnsi="Times New Roman"/>
          <w:sz w:val="20"/>
          <w:szCs w:val="21"/>
        </w:rPr>
        <w:t>s</w:t>
      </w:r>
      <w:r>
        <w:rPr>
          <w:rFonts w:hint="eastAsia" w:ascii="Times New Roman" w:hAnsi="Times New Roman"/>
          <w:sz w:val="20"/>
          <w:szCs w:val="21"/>
        </w:rPr>
        <w:t xml:space="preserve"> contain</w:t>
      </w:r>
      <w:r>
        <w:rPr>
          <w:rFonts w:ascii="Times New Roman" w:hAnsi="Times New Roman"/>
          <w:sz w:val="20"/>
          <w:szCs w:val="21"/>
        </w:rPr>
        <w:t xml:space="preserve"> both static parameters and</w:t>
      </w:r>
      <w:r>
        <w:rPr>
          <w:rFonts w:hint="eastAsia" w:ascii="Times New Roman" w:hAnsi="Times New Roman"/>
          <w:sz w:val="20"/>
          <w:szCs w:val="21"/>
        </w:rPr>
        <w:t xml:space="preserve"> the real-time radio resource such as slot offset which cannot decided by LMF, and </w:t>
      </w:r>
      <w:r>
        <w:rPr>
          <w:rFonts w:ascii="Times New Roman" w:hAnsi="Times New Roman"/>
          <w:sz w:val="20"/>
          <w:szCs w:val="21"/>
        </w:rPr>
        <w:t>a</w:t>
      </w:r>
      <w:r>
        <w:rPr>
          <w:rFonts w:hint="eastAsia" w:ascii="Times New Roman" w:hAnsi="Times New Roman"/>
          <w:sz w:val="20"/>
          <w:szCs w:val="21"/>
        </w:rPr>
        <w:t xml:space="preserve">periodic SL-PRS configuration </w:t>
      </w:r>
      <w:r>
        <w:rPr>
          <w:rFonts w:ascii="Times New Roman" w:hAnsi="Times New Roman"/>
          <w:sz w:val="20"/>
          <w:szCs w:val="21"/>
        </w:rPr>
        <w:t>may only</w:t>
      </w:r>
      <w:r>
        <w:rPr>
          <w:rFonts w:hint="eastAsia" w:ascii="Times New Roman" w:hAnsi="Times New Roman"/>
          <w:sz w:val="20"/>
          <w:szCs w:val="21"/>
        </w:rPr>
        <w:t xml:space="preserve"> contain </w:t>
      </w:r>
      <w:r>
        <w:rPr>
          <w:rFonts w:ascii="Times New Roman" w:hAnsi="Times New Roman"/>
          <w:sz w:val="20"/>
          <w:szCs w:val="21"/>
        </w:rPr>
        <w:t>static</w:t>
      </w:r>
      <w:r>
        <w:rPr>
          <w:rFonts w:hint="eastAsia" w:ascii="Times New Roman" w:hAnsi="Times New Roman"/>
          <w:sz w:val="20"/>
          <w:szCs w:val="21"/>
        </w:rPr>
        <w:t xml:space="preserve"> parameters, so it is workable for</w:t>
      </w:r>
      <w:r>
        <w:rPr>
          <w:rFonts w:ascii="Times New Roman" w:hAnsi="Times New Roman"/>
          <w:sz w:val="20"/>
          <w:szCs w:val="21"/>
        </w:rPr>
        <w:t xml:space="preserve"> </w:t>
      </w:r>
      <w:r>
        <w:rPr>
          <w:rFonts w:ascii="Times" w:hAnsi="Times" w:eastAsia="Batang"/>
          <w:sz w:val="20"/>
          <w:szCs w:val="24"/>
          <w:lang w:val="en-GB"/>
        </w:rPr>
        <w:t>high-layer only signalling</w:t>
      </w:r>
      <w:r>
        <w:rPr>
          <w:rFonts w:ascii="Times New Roman" w:hAnsi="Times New Roman"/>
          <w:sz w:val="20"/>
          <w:szCs w:val="21"/>
        </w:rPr>
        <w:t xml:space="preserve"> (e.g. </w:t>
      </w:r>
      <w:r>
        <w:rPr>
          <w:rFonts w:hint="eastAsia" w:ascii="Times New Roman" w:hAnsi="Times New Roman"/>
          <w:sz w:val="20"/>
          <w:szCs w:val="21"/>
        </w:rPr>
        <w:t>LMF</w:t>
      </w:r>
      <w:r>
        <w:rPr>
          <w:rFonts w:ascii="Times New Roman" w:hAnsi="Times New Roman"/>
          <w:sz w:val="20"/>
          <w:szCs w:val="21"/>
        </w:rPr>
        <w:t xml:space="preserve"> via LPP signaling or gNB via RRC signaling)</w:t>
      </w:r>
      <w:r>
        <w:rPr>
          <w:rFonts w:hint="eastAsia" w:ascii="Times New Roman" w:hAnsi="Times New Roman"/>
          <w:sz w:val="20"/>
          <w:szCs w:val="21"/>
        </w:rPr>
        <w:t xml:space="preserve"> </w:t>
      </w:r>
      <w:r>
        <w:rPr>
          <w:rFonts w:ascii="Times New Roman" w:hAnsi="Times New Roman"/>
          <w:sz w:val="20"/>
          <w:szCs w:val="21"/>
        </w:rPr>
        <w:t>for</w:t>
      </w:r>
      <w:r>
        <w:rPr>
          <w:rFonts w:hint="eastAsia" w:ascii="Times New Roman" w:hAnsi="Times New Roman"/>
          <w:sz w:val="20"/>
          <w:szCs w:val="21"/>
        </w:rPr>
        <w:t xml:space="preserve"> configur</w:t>
      </w:r>
      <w:r>
        <w:rPr>
          <w:rFonts w:ascii="Times New Roman" w:hAnsi="Times New Roman"/>
          <w:sz w:val="20"/>
          <w:szCs w:val="21"/>
        </w:rPr>
        <w:t>ing</w:t>
      </w:r>
      <w:r>
        <w:rPr>
          <w:rFonts w:hint="eastAsia" w:ascii="Times New Roman" w:hAnsi="Times New Roman"/>
          <w:sz w:val="20"/>
          <w:szCs w:val="21"/>
        </w:rPr>
        <w:t xml:space="preserve"> and deliver</w:t>
      </w:r>
      <w:r>
        <w:rPr>
          <w:rFonts w:ascii="Times New Roman" w:hAnsi="Times New Roman"/>
          <w:sz w:val="20"/>
          <w:szCs w:val="21"/>
        </w:rPr>
        <w:t>ing</w:t>
      </w:r>
      <w:r>
        <w:rPr>
          <w:rFonts w:hint="eastAsia" w:ascii="Times New Roman" w:hAnsi="Times New Roman"/>
          <w:sz w:val="20"/>
          <w:szCs w:val="21"/>
        </w:rPr>
        <w:t xml:space="preserve"> periodic SL-PRS configuration to UE. </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14:</w:t>
      </w:r>
      <w:r>
        <w:rPr>
          <w:rFonts w:ascii="Times New Roman" w:hAnsi="Times New Roman" w:eastAsia="宋体"/>
          <w:i/>
          <w:iCs/>
          <w:sz w:val="20"/>
          <w:szCs w:val="20"/>
        </w:rPr>
        <w:t xml:space="preserve"> RAN1 should first study whether to support periodic SL-PRS, semi-persistent SL-PRS or aperiodic SL-PRS.</w:t>
      </w:r>
    </w:p>
    <w:p>
      <w:pPr>
        <w:autoSpaceDE w:val="0"/>
        <w:autoSpaceDN w:val="0"/>
        <w:adjustRightInd w:val="0"/>
        <w:snapToGrid w:val="0"/>
        <w:spacing w:after="120" w:line="240" w:lineRule="auto"/>
        <w:jc w:val="both"/>
        <w:outlineLvl w:val="2"/>
        <w:rPr>
          <w:rFonts w:ascii="Arial" w:hAnsi="Arial" w:eastAsia="宋体" w:cs="Arial"/>
        </w:rPr>
      </w:pPr>
      <w:r>
        <w:rPr>
          <w:rFonts w:ascii="Arial" w:hAnsi="Arial" w:eastAsia="宋体" w:cs="Arial"/>
        </w:rPr>
        <w:t>2.4.2 High-layer and lower-layer signaling involvement</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lang w:val="en-GB"/>
        </w:rPr>
      </w:pPr>
      <w:r>
        <w:rPr>
          <w:rFonts w:hint="eastAsia" w:ascii="Times New Roman" w:hAnsi="Times New Roman" w:eastAsia="宋体"/>
          <w:sz w:val="20"/>
          <w:szCs w:val="20"/>
        </w:rPr>
        <w:t>O</w:t>
      </w:r>
      <w:r>
        <w:rPr>
          <w:rFonts w:ascii="Times New Roman" w:hAnsi="Times New Roman" w:eastAsia="宋体"/>
          <w:sz w:val="20"/>
          <w:szCs w:val="20"/>
        </w:rPr>
        <w:t xml:space="preserve">ur first priority is to support </w:t>
      </w:r>
      <w:r>
        <w:rPr>
          <w:rFonts w:ascii="Times" w:hAnsi="Times" w:eastAsia="Batang"/>
          <w:sz w:val="20"/>
          <w:szCs w:val="24"/>
          <w:lang w:val="en-GB"/>
        </w:rPr>
        <w:t>High-layer and lower-layer signalling involvement in the configuration/activation /triggering/reservation of SL-PRS. It can be used for a</w:t>
      </w:r>
      <w:r>
        <w:rPr>
          <w:rFonts w:hint="eastAsia" w:ascii="Times New Roman" w:hAnsi="Times New Roman"/>
          <w:sz w:val="20"/>
          <w:szCs w:val="21"/>
        </w:rPr>
        <w:t>periodic SL-PRS</w:t>
      </w:r>
      <w:r>
        <w:rPr>
          <w:rFonts w:ascii="Times New Roman" w:hAnsi="Times New Roman"/>
          <w:sz w:val="20"/>
          <w:szCs w:val="21"/>
        </w:rPr>
        <w:t xml:space="preserve"> and</w:t>
      </w:r>
      <w:r>
        <w:rPr>
          <w:rFonts w:hint="eastAsia" w:ascii="Times New Roman" w:hAnsi="Times New Roman"/>
          <w:sz w:val="20"/>
          <w:szCs w:val="21"/>
        </w:rPr>
        <w:t xml:space="preserve"> semi-persistent SL-PRS</w:t>
      </w:r>
      <w:r>
        <w:rPr>
          <w:rFonts w:ascii="Times New Roman" w:hAnsi="Times New Roman"/>
          <w:sz w:val="20"/>
          <w:szCs w:val="21"/>
        </w:rPr>
        <w:t xml:space="preserve"> where high layer signaling can may be used for SL-PRS configuration and lower layer signaling can may be used for triggering/activating/deactivating/indicating and potential resource indication/reservation transmission of SL-PRS.</w:t>
      </w:r>
      <w:r>
        <w:rPr>
          <w:rFonts w:ascii="Times New Roman" w:hAnsi="Times New Roman" w:eastAsia="宋体"/>
          <w:sz w:val="20"/>
          <w:szCs w:val="20"/>
          <w:lang w:val="en-GB"/>
        </w:rPr>
        <w:t xml:space="preserve"> </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If sidelink resource collision happens, UEs need to be aware of other UE’s SL-PRS configuration via lower-layer signaling (e.g. SCI). In our understanding, using SCI to schedule/reserve SL-PRS resource(s) is preferred. A UE can use SCI to request or transmit SL-PRS configuration to other UEs. A UE can detect SCI to further obtain the SL-PRS related information. For SCI configuration, there are two options: </w:t>
      </w:r>
      <w:r>
        <w:rPr>
          <w:rFonts w:ascii="Times New Roman" w:hAnsi="Times New Roman"/>
          <w:sz w:val="20"/>
        </w:rPr>
        <w:t>(1) each slot includes SCI and SL-PRS similar as SL communication slot design</w:t>
      </w:r>
      <w:r>
        <w:rPr>
          <w:rFonts w:ascii="Times New Roman" w:hAnsi="Times New Roman" w:eastAsia="宋体"/>
          <w:sz w:val="20"/>
          <w:szCs w:val="20"/>
        </w:rPr>
        <w:t xml:space="preserve">. (2) one SCI may schedule multiple SL-PRS occasions for overhead reduction as shown in Figure </w:t>
      </w:r>
      <w:r>
        <w:rPr>
          <w:rFonts w:ascii="Times New Roman" w:hAnsi="Times New Roman"/>
          <w:sz w:val="20"/>
        </w:rPr>
        <w:t xml:space="preserve">2.4-1. </w:t>
      </w:r>
      <w:r>
        <w:rPr>
          <w:rFonts w:ascii="Times New Roman" w:hAnsi="Times New Roman" w:eastAsia="宋体"/>
          <w:sz w:val="20"/>
          <w:szCs w:val="20"/>
        </w:rPr>
        <w:t>To be specific:</w:t>
      </w:r>
    </w:p>
    <w:p>
      <w:pPr>
        <w:autoSpaceDE w:val="0"/>
        <w:autoSpaceDN w:val="0"/>
        <w:adjustRightInd w:val="0"/>
        <w:snapToGrid w:val="0"/>
        <w:spacing w:after="180" w:afterLines="50" w:line="240" w:lineRule="auto"/>
        <w:jc w:val="both"/>
        <w:rPr>
          <w:rFonts w:ascii="Times New Roman" w:hAnsi="Times New Roman" w:eastAsia="宋体"/>
          <w:b/>
          <w:sz w:val="20"/>
          <w:szCs w:val="20"/>
        </w:rPr>
      </w:pPr>
      <w:r>
        <w:rPr>
          <w:rFonts w:ascii="Times New Roman" w:hAnsi="Times New Roman" w:eastAsia="宋体"/>
          <w:b/>
          <w:sz w:val="20"/>
          <w:szCs w:val="20"/>
        </w:rPr>
        <w:t xml:space="preserve">Option 1: </w:t>
      </w:r>
    </w:p>
    <w:p>
      <w:pPr>
        <w:autoSpaceDE w:val="0"/>
        <w:autoSpaceDN w:val="0"/>
        <w:adjustRightInd w:val="0"/>
        <w:snapToGrid w:val="0"/>
        <w:spacing w:after="180" w:afterLines="50" w:line="240" w:lineRule="auto"/>
        <w:jc w:val="both"/>
        <w:rPr>
          <w:rFonts w:ascii="Times New Roman" w:hAnsi="Times New Roman"/>
          <w:sz w:val="20"/>
        </w:rPr>
      </w:pPr>
      <w:r>
        <w:rPr>
          <w:rFonts w:ascii="Times New Roman" w:hAnsi="Times New Roman" w:eastAsia="宋体"/>
          <w:sz w:val="20"/>
          <w:szCs w:val="20"/>
        </w:rPr>
        <w:t xml:space="preserve">As shown in Figure </w:t>
      </w:r>
      <w:r>
        <w:rPr>
          <w:rFonts w:ascii="Times New Roman" w:hAnsi="Times New Roman"/>
          <w:sz w:val="20"/>
        </w:rPr>
        <w:t>2.4-1, the SL-PRS is always transmitted along with SCI in the same slot. The characteristics of this option can be summarized as follows:</w:t>
      </w:r>
    </w:p>
    <w:p>
      <w:pPr>
        <w:pStyle w:val="89"/>
        <w:numPr>
          <w:ilvl w:val="0"/>
          <w:numId w:val="18"/>
        </w:numPr>
        <w:snapToGrid w:val="0"/>
        <w:spacing w:afterLines="50" w:line="240" w:lineRule="auto"/>
        <w:jc w:val="both"/>
        <w:rPr>
          <w:sz w:val="20"/>
        </w:rPr>
      </w:pPr>
      <w:r>
        <w:rPr>
          <w:rFonts w:hint="eastAsia"/>
          <w:sz w:val="20"/>
          <w:lang w:eastAsia="zh-CN"/>
        </w:rPr>
        <w:t>A</w:t>
      </w:r>
      <w:r>
        <w:rPr>
          <w:sz w:val="20"/>
          <w:lang w:eastAsia="zh-CN"/>
        </w:rPr>
        <w:t xml:space="preserve"> standalone/new SCI design is needed, which include</w:t>
      </w:r>
      <w:r>
        <w:rPr>
          <w:rFonts w:hint="eastAsia"/>
          <w:sz w:val="20"/>
          <w:lang w:val="en-US" w:eastAsia="zh-CN"/>
        </w:rPr>
        <w:t>s</w:t>
      </w:r>
      <w:r>
        <w:rPr>
          <w:sz w:val="20"/>
          <w:lang w:eastAsia="zh-CN"/>
        </w:rPr>
        <w:t xml:space="preserve"> the time and frequency resource of SCI, information carried in SCI and the association between SCI and SL-PRS resource assignment.</w:t>
      </w:r>
    </w:p>
    <w:p>
      <w:pPr>
        <w:pStyle w:val="89"/>
        <w:numPr>
          <w:ilvl w:val="0"/>
          <w:numId w:val="18"/>
        </w:numPr>
        <w:snapToGrid w:val="0"/>
        <w:spacing w:afterLines="50" w:line="240" w:lineRule="auto"/>
        <w:jc w:val="both"/>
        <w:rPr>
          <w:sz w:val="20"/>
        </w:rPr>
      </w:pPr>
      <w:r>
        <w:rPr>
          <w:rFonts w:hint="eastAsia" w:eastAsiaTheme="minorEastAsia"/>
          <w:sz w:val="20"/>
          <w:lang w:eastAsia="zh-CN"/>
        </w:rPr>
        <w:t>B</w:t>
      </w:r>
      <w:r>
        <w:rPr>
          <w:rFonts w:eastAsiaTheme="minorEastAsia"/>
          <w:sz w:val="20"/>
          <w:lang w:eastAsia="zh-CN"/>
        </w:rPr>
        <w:t xml:space="preserve">andwidth aspect: In a slot, SCI and SL-PRS is always transmitted in the same slot and apply a TDM manner. Large bandwidth is required for positioning accuracy and SL-PRS may occupy the </w:t>
      </w:r>
      <w:r>
        <w:rPr>
          <w:rFonts w:hint="eastAsia" w:eastAsiaTheme="minorEastAsia"/>
          <w:sz w:val="20"/>
          <w:lang w:val="en-US" w:eastAsia="zh-CN"/>
        </w:rPr>
        <w:t xml:space="preserve">whole </w:t>
      </w:r>
      <w:r>
        <w:rPr>
          <w:rFonts w:eastAsiaTheme="minorEastAsia"/>
          <w:sz w:val="20"/>
          <w:lang w:eastAsia="zh-CN"/>
        </w:rPr>
        <w:t xml:space="preserve">bandwidth within one resource pool. In such case, SCI </w:t>
      </w:r>
      <w:r>
        <w:rPr>
          <w:rFonts w:hint="eastAsia" w:eastAsiaTheme="minorEastAsia"/>
          <w:sz w:val="20"/>
          <w:lang w:val="en-US" w:eastAsia="zh-CN"/>
        </w:rPr>
        <w:t xml:space="preserve">may </w:t>
      </w:r>
      <w:r>
        <w:rPr>
          <w:rFonts w:eastAsiaTheme="minorEastAsia"/>
          <w:sz w:val="20"/>
          <w:lang w:eastAsia="zh-CN"/>
        </w:rPr>
        <w:t>ha</w:t>
      </w:r>
      <w:r>
        <w:rPr>
          <w:rFonts w:hint="eastAsia" w:eastAsiaTheme="minorEastAsia"/>
          <w:sz w:val="20"/>
          <w:lang w:val="en-US" w:eastAsia="zh-CN"/>
        </w:rPr>
        <w:t>ve</w:t>
      </w:r>
      <w:r>
        <w:rPr>
          <w:rFonts w:eastAsiaTheme="minorEastAsia"/>
          <w:sz w:val="20"/>
          <w:lang w:eastAsia="zh-CN"/>
        </w:rPr>
        <w:t xml:space="preserve"> the same bandwidth with that of SL-PRS. However, this may result in a waste of frequency resources.</w:t>
      </w:r>
    </w:p>
    <w:p>
      <w:pPr>
        <w:pStyle w:val="89"/>
        <w:numPr>
          <w:ilvl w:val="0"/>
          <w:numId w:val="18"/>
        </w:numPr>
        <w:snapToGrid w:val="0"/>
        <w:spacing w:afterLines="50" w:line="240" w:lineRule="auto"/>
        <w:jc w:val="both"/>
        <w:rPr>
          <w:rFonts w:hint="eastAsia"/>
          <w:sz w:val="20"/>
        </w:rPr>
      </w:pPr>
      <w:r>
        <w:rPr>
          <w:rFonts w:hint="eastAsia" w:eastAsiaTheme="minorEastAsia"/>
          <w:sz w:val="20"/>
          <w:lang w:eastAsia="zh-CN"/>
        </w:rPr>
        <w:t>E</w:t>
      </w:r>
      <w:r>
        <w:rPr>
          <w:rFonts w:eastAsiaTheme="minorEastAsia"/>
          <w:sz w:val="20"/>
          <w:lang w:eastAsia="zh-CN"/>
        </w:rPr>
        <w:t>xtra AGC or Rx-Tx turnaround symbol: Normally, the transmission power of SL-PRS is different from that of SCI, Rx-Tx turnaround</w:t>
      </w:r>
      <w:r>
        <w:rPr>
          <w:sz w:val="20"/>
        </w:rPr>
        <w:t xml:space="preserve"> or AGC symbol might needed between SCI and SL-PRS.</w:t>
      </w:r>
    </w:p>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drawing>
          <wp:inline distT="0" distB="0" distL="0" distR="0">
            <wp:extent cx="3299460" cy="1291590"/>
            <wp:effectExtent l="0" t="0" r="0" b="0"/>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
                    <pic:cNvPicPr>
                      <a:picLocks noChangeAspect="1"/>
                    </pic:cNvPicPr>
                  </pic:nvPicPr>
                  <pic:blipFill>
                    <a:blip r:embed="rId14"/>
                    <a:stretch>
                      <a:fillRect/>
                    </a:stretch>
                  </pic:blipFill>
                  <pic:spPr>
                    <a:xfrm>
                      <a:off x="0" y="0"/>
                      <a:ext cx="3299563" cy="1291706"/>
                    </a:xfrm>
                    <a:prstGeom prst="rect">
                      <a:avLst/>
                    </a:prstGeom>
                  </pic:spPr>
                </pic:pic>
              </a:graphicData>
            </a:graphic>
          </wp:inline>
        </w:drawing>
      </w:r>
    </w:p>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Figure 2.4-1 Each slot includes SCI and SL-PRS</w:t>
      </w:r>
    </w:p>
    <w:p>
      <w:pPr>
        <w:autoSpaceDE w:val="0"/>
        <w:autoSpaceDN w:val="0"/>
        <w:adjustRightInd w:val="0"/>
        <w:snapToGrid w:val="0"/>
        <w:spacing w:after="180" w:afterLines="50" w:line="240" w:lineRule="auto"/>
        <w:jc w:val="both"/>
        <w:rPr>
          <w:rFonts w:ascii="Times New Roman" w:hAnsi="Times New Roman" w:eastAsia="宋体"/>
          <w:b/>
          <w:sz w:val="20"/>
          <w:szCs w:val="20"/>
        </w:rPr>
      </w:pPr>
      <w:r>
        <w:rPr>
          <w:rFonts w:ascii="Times New Roman" w:hAnsi="Times New Roman" w:eastAsia="宋体"/>
          <w:b/>
          <w:sz w:val="20"/>
          <w:szCs w:val="20"/>
        </w:rPr>
        <w:t xml:space="preserve">Option 2: </w:t>
      </w:r>
    </w:p>
    <w:p>
      <w:pPr>
        <w:autoSpaceDE w:val="0"/>
        <w:autoSpaceDN w:val="0"/>
        <w:adjustRightInd w:val="0"/>
        <w:snapToGrid w:val="0"/>
        <w:spacing w:after="180" w:afterLines="50" w:line="240" w:lineRule="auto"/>
        <w:jc w:val="both"/>
        <w:rPr>
          <w:rFonts w:hint="eastAsia" w:ascii="Times New Roman" w:hAnsi="Times New Roman"/>
          <w:sz w:val="20"/>
        </w:rPr>
      </w:pPr>
      <w:r>
        <w:rPr>
          <w:rFonts w:ascii="Times New Roman" w:hAnsi="Times New Roman" w:eastAsia="宋体"/>
          <w:sz w:val="20"/>
          <w:szCs w:val="20"/>
        </w:rPr>
        <w:t xml:space="preserve">As shown in Figure </w:t>
      </w:r>
      <w:r>
        <w:rPr>
          <w:rFonts w:ascii="Times New Roman" w:hAnsi="Times New Roman"/>
          <w:sz w:val="20"/>
        </w:rPr>
        <w:t>2.4-2,</w:t>
      </w:r>
      <w:r>
        <w:rPr>
          <w:rFonts w:ascii="Times New Roman" w:hAnsi="Times New Roman" w:eastAsia="宋体"/>
          <w:sz w:val="20"/>
          <w:szCs w:val="20"/>
        </w:rPr>
        <w:t xml:space="preserve"> SCI and SL-PRS are not always bounded in the same slot, wherein one SCI can trigger/reserve multiple SL-PRS occasions/samples.</w:t>
      </w:r>
      <w:r>
        <w:rPr>
          <w:rFonts w:ascii="Times New Roman" w:hAnsi="Times New Roman"/>
          <w:sz w:val="20"/>
        </w:rPr>
        <w:t xml:space="preserve"> The characteristics of this option can be summarized as follows:</w:t>
      </w:r>
    </w:p>
    <w:p>
      <w:pPr>
        <w:pStyle w:val="89"/>
        <w:numPr>
          <w:ilvl w:val="0"/>
          <w:numId w:val="19"/>
        </w:numPr>
        <w:snapToGrid w:val="0"/>
        <w:spacing w:afterLines="50" w:line="240" w:lineRule="auto"/>
        <w:jc w:val="both"/>
        <w:rPr>
          <w:sz w:val="20"/>
        </w:rPr>
      </w:pPr>
      <w:r>
        <w:rPr>
          <w:rFonts w:hint="eastAsia"/>
          <w:sz w:val="20"/>
          <w:lang w:eastAsia="zh-CN"/>
        </w:rPr>
        <w:t>O</w:t>
      </w:r>
      <w:r>
        <w:rPr>
          <w:sz w:val="20"/>
          <w:lang w:eastAsia="zh-CN"/>
        </w:rPr>
        <w:t>verhead reduction: As we described in option 1, SCI and SL-PRS are fixed and bounded in every slot can cause resource waste. Moreover, in order to support 1/2/4 samples for SL positioning and increase positioning accuracy, the 1/2/4 SL-PRS samples can share the same SCI. There is no need to have SCI for each sample for overhead reduction.</w:t>
      </w:r>
    </w:p>
    <w:p>
      <w:pPr>
        <w:pStyle w:val="89"/>
        <w:numPr>
          <w:ilvl w:val="0"/>
          <w:numId w:val="19"/>
        </w:numPr>
        <w:snapToGrid w:val="0"/>
        <w:spacing w:afterLines="50" w:line="240" w:lineRule="auto"/>
        <w:jc w:val="both"/>
        <w:rPr>
          <w:sz w:val="20"/>
        </w:rPr>
      </w:pPr>
      <w:r>
        <w:rPr>
          <w:sz w:val="20"/>
        </w:rPr>
        <w:t>High flexibility design of SCI: Either new SCI for SL positioning only or Rel-17 SCI</w:t>
      </w:r>
      <w:r>
        <w:rPr>
          <w:rFonts w:hint="eastAsia"/>
          <w:sz w:val="20"/>
          <w:lang w:val="en-US" w:eastAsia="zh-CN"/>
        </w:rPr>
        <w:t xml:space="preserve"> design</w:t>
      </w:r>
      <w:r>
        <w:rPr>
          <w:sz w:val="20"/>
        </w:rPr>
        <w:t xml:space="preserve"> can be used. Single PSCCH/PSSCH may schedule multiple occasions of SL-PRS transmission.</w:t>
      </w:r>
    </w:p>
    <w:p>
      <w:pPr>
        <w:pStyle w:val="89"/>
        <w:numPr>
          <w:ilvl w:val="0"/>
          <w:numId w:val="19"/>
        </w:numPr>
        <w:snapToGrid w:val="0"/>
        <w:spacing w:afterLines="50" w:line="240" w:lineRule="auto"/>
        <w:jc w:val="both"/>
        <w:rPr>
          <w:sz w:val="20"/>
        </w:rPr>
      </w:pPr>
      <w:r>
        <w:rPr>
          <w:rFonts w:eastAsiaTheme="minorEastAsia"/>
          <w:sz w:val="20"/>
          <w:lang w:eastAsia="zh-CN"/>
        </w:rPr>
        <w:t>AGC or Rx-Tx turnaround symbol: we do not need to design AGC or Rx-Tx turnaround symbol in each slot between SCI and SL-PRS, thus more resources can be saved and used for SL positioning.</w:t>
      </w:r>
    </w:p>
    <w:p>
      <w:pPr>
        <w:autoSpaceDE w:val="0"/>
        <w:autoSpaceDN w:val="0"/>
        <w:adjustRightInd w:val="0"/>
        <w:snapToGrid w:val="0"/>
        <w:spacing w:after="180" w:afterLines="50" w:line="240" w:lineRule="auto"/>
        <w:jc w:val="both"/>
        <w:rPr>
          <w:rFonts w:hint="eastAsia" w:ascii="Times New Roman" w:hAnsi="Times New Roman" w:eastAsia="宋体"/>
          <w:sz w:val="20"/>
          <w:szCs w:val="20"/>
        </w:rPr>
      </w:pPr>
    </w:p>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drawing>
          <wp:inline distT="0" distB="0" distL="0" distR="0">
            <wp:extent cx="2860675" cy="1310005"/>
            <wp:effectExtent l="0" t="0" r="0" b="4445"/>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
                    <pic:cNvPicPr>
                      <a:picLocks noChangeAspect="1"/>
                    </pic:cNvPicPr>
                  </pic:nvPicPr>
                  <pic:blipFill>
                    <a:blip r:embed="rId15"/>
                    <a:stretch>
                      <a:fillRect/>
                    </a:stretch>
                  </pic:blipFill>
                  <pic:spPr>
                    <a:xfrm>
                      <a:off x="0" y="0"/>
                      <a:ext cx="2860830" cy="1310394"/>
                    </a:xfrm>
                    <a:prstGeom prst="rect">
                      <a:avLst/>
                    </a:prstGeom>
                  </pic:spPr>
                </pic:pic>
              </a:graphicData>
            </a:graphic>
          </wp:inline>
        </w:drawing>
      </w:r>
    </w:p>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 xml:space="preserve">Figure 2.4- SCI triggers </w:t>
      </w:r>
      <w:r>
        <w:rPr>
          <w:rFonts w:hint="eastAsia" w:ascii="Times New Roman" w:hAnsi="Times New Roman" w:eastAsia="宋体"/>
          <w:sz w:val="20"/>
          <w:szCs w:val="20"/>
        </w:rPr>
        <w:t xml:space="preserve">4 </w:t>
      </w:r>
      <w:r>
        <w:rPr>
          <w:rFonts w:ascii="Times New Roman" w:hAnsi="Times New Roman" w:eastAsia="宋体"/>
          <w:sz w:val="20"/>
          <w:szCs w:val="20"/>
        </w:rPr>
        <w:t xml:space="preserve">SL-PRS </w:t>
      </w:r>
      <w:r>
        <w:rPr>
          <w:rFonts w:hint="eastAsia" w:ascii="Times New Roman" w:hAnsi="Times New Roman" w:eastAsia="宋体"/>
          <w:sz w:val="20"/>
          <w:szCs w:val="20"/>
        </w:rPr>
        <w:t>samples</w:t>
      </w:r>
    </w:p>
    <w:p>
      <w:pPr>
        <w:autoSpaceDE w:val="0"/>
        <w:autoSpaceDN w:val="0"/>
        <w:adjustRightInd w:val="0"/>
        <w:snapToGrid w:val="0"/>
        <w:spacing w:before="180" w:beforeLines="50" w:after="180" w:afterLines="50" w:line="240" w:lineRule="auto"/>
        <w:rPr>
          <w:rFonts w:hint="eastAsia" w:ascii="Times New Roman" w:hAnsi="Times New Roman" w:eastAsia="宋体"/>
          <w:sz w:val="20"/>
          <w:szCs w:val="20"/>
        </w:rPr>
      </w:pPr>
      <w:r>
        <w:rPr>
          <w:rFonts w:hint="eastAsia" w:ascii="Times New Roman" w:hAnsi="Times New Roman" w:eastAsia="宋体"/>
          <w:sz w:val="20"/>
          <w:szCs w:val="20"/>
        </w:rPr>
        <w:t>T</w:t>
      </w:r>
      <w:r>
        <w:rPr>
          <w:rFonts w:ascii="Times New Roman" w:hAnsi="Times New Roman" w:eastAsia="宋体"/>
          <w:sz w:val="20"/>
          <w:szCs w:val="20"/>
        </w:rPr>
        <w:t>o sum up, one SCI scheduling multiple SL-PRS occasions is able to not only avoid resource waste, but also achieve high flexibility design of SCI, we have the following proposal:</w:t>
      </w:r>
    </w:p>
    <w:p>
      <w:pPr>
        <w:autoSpaceDE w:val="0"/>
        <w:autoSpaceDN w:val="0"/>
        <w:adjustRightInd w:val="0"/>
        <w:snapToGrid w:val="0"/>
        <w:spacing w:after="12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15:</w:t>
      </w:r>
      <w:r>
        <w:rPr>
          <w:rFonts w:ascii="Times New Roman" w:hAnsi="Times New Roman" w:eastAsia="宋体"/>
          <w:i/>
          <w:iCs/>
          <w:sz w:val="20"/>
          <w:szCs w:val="20"/>
        </w:rPr>
        <w:t xml:space="preserve"> At least support using SCI to trigger/reserve SL-PRS resource(s)</w:t>
      </w:r>
    </w:p>
    <w:p>
      <w:pPr>
        <w:pStyle w:val="89"/>
        <w:numPr>
          <w:ilvl w:val="0"/>
          <w:numId w:val="20"/>
        </w:numPr>
        <w:snapToGrid w:val="0"/>
        <w:spacing w:after="120" w:line="240" w:lineRule="auto"/>
        <w:jc w:val="both"/>
        <w:rPr>
          <w:i/>
          <w:sz w:val="20"/>
        </w:rPr>
      </w:pPr>
      <w:r>
        <w:rPr>
          <w:i/>
          <w:sz w:val="20"/>
        </w:rPr>
        <w:t xml:space="preserve">One SCI may schedule multiple SL-PRS occasions for overhead reduction </w:t>
      </w:r>
    </w:p>
    <w:p>
      <w:pPr>
        <w:autoSpaceDE w:val="0"/>
        <w:autoSpaceDN w:val="0"/>
        <w:adjustRightInd w:val="0"/>
        <w:snapToGrid w:val="0"/>
        <w:spacing w:after="120" w:line="240" w:lineRule="auto"/>
        <w:jc w:val="both"/>
        <w:outlineLvl w:val="2"/>
        <w:rPr>
          <w:rFonts w:ascii="Arial" w:hAnsi="Arial" w:eastAsia="宋体" w:cs="Arial"/>
        </w:rPr>
      </w:pPr>
      <w:r>
        <w:rPr>
          <w:rFonts w:ascii="Arial" w:hAnsi="Arial" w:eastAsia="宋体" w:cs="Arial"/>
        </w:rPr>
        <w:t>2.4.3 High-layer-only signaling involvement</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High-layer-only signaling involvement </w:t>
      </w:r>
      <w:r>
        <w:rPr>
          <w:rFonts w:ascii="Times" w:hAnsi="Times" w:eastAsia="Batang"/>
          <w:sz w:val="20"/>
          <w:szCs w:val="24"/>
          <w:lang w:val="en-GB"/>
        </w:rPr>
        <w:t xml:space="preserve">in the configuration/activation/triggering/reservation of SL-PRS is more suitable for </w:t>
      </w:r>
      <w:r>
        <w:rPr>
          <w:rFonts w:ascii="Times New Roman" w:hAnsi="Times New Roman" w:eastAsia="宋体"/>
          <w:sz w:val="20"/>
          <w:szCs w:val="20"/>
        </w:rPr>
        <w:t xml:space="preserve">periodic SL-PRS. However, it may cause resource waste and resource collision especially for sidelink resource selection scheme 2. If sidelink resource collision happens, UEs need to be aware of other UE’s SL-PRS configuration and how to inform the information without SCI need to be further studied. </w:t>
      </w:r>
      <w:r>
        <w:rPr>
          <w:rFonts w:hint="eastAsia" w:ascii="Times New Roman" w:hAnsi="Times New Roman"/>
          <w:sz w:val="20"/>
          <w:szCs w:val="21"/>
        </w:rPr>
        <w:t>Uu based positioning only supports periodic DL-PRS configuration</w:t>
      </w:r>
      <w:r>
        <w:rPr>
          <w:rFonts w:ascii="Times New Roman" w:hAnsi="Times New Roman"/>
          <w:sz w:val="20"/>
          <w:szCs w:val="21"/>
        </w:rPr>
        <w:t>, we may consider similar design for periodic SL-PRS or high-layer-only signaling involvement of SL-PRS</w:t>
      </w:r>
      <w:r>
        <w:rPr>
          <w:rFonts w:hint="eastAsia" w:ascii="Times New Roman" w:hAnsi="Times New Roman"/>
          <w:sz w:val="20"/>
          <w:szCs w:val="21"/>
        </w:rPr>
        <w:t>. For periodic SL-PRS configuration, since the LMF can not decide the radio resources, the SL-PRS configuration is generated by each TRP in each NG-RAN node, and LMF gathers the SL-PRS configuration of all the TRPs (from all the NG-RAN nodes), then LMF distributes the collection to UE. Different TRPs within one NG-RAN node can resolve DL-PRS resource overlapping via muting pattern.</w:t>
      </w:r>
    </w:p>
    <w:p>
      <w:pPr>
        <w:autoSpaceDE w:val="0"/>
        <w:autoSpaceDN w:val="0"/>
        <w:adjustRightInd w:val="0"/>
        <w:snapToGrid w:val="0"/>
        <w:spacing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Observation 6:</w:t>
      </w:r>
      <w:r>
        <w:rPr>
          <w:rFonts w:ascii="Times New Roman" w:hAnsi="Times New Roman" w:eastAsia="宋体"/>
          <w:i/>
          <w:iCs/>
          <w:sz w:val="20"/>
          <w:szCs w:val="20"/>
        </w:rPr>
        <w:t xml:space="preserve"> High-layer-only signaling involvement in the configuration/activation/triggering/reservation of SL-PRS is more suitable for periodic SL-PRS.</w:t>
      </w:r>
    </w:p>
    <w:p>
      <w:pPr>
        <w:autoSpaceDE w:val="0"/>
        <w:autoSpaceDN w:val="0"/>
        <w:adjustRightInd w:val="0"/>
        <w:snapToGrid w:val="0"/>
        <w:spacing w:after="12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16:</w:t>
      </w:r>
      <w:r>
        <w:rPr>
          <w:rFonts w:ascii="Times New Roman" w:hAnsi="Times New Roman" w:eastAsia="宋体"/>
          <w:i/>
          <w:iCs/>
          <w:sz w:val="20"/>
          <w:szCs w:val="20"/>
        </w:rPr>
        <w:t xml:space="preserve"> If periodic SL-PRS or high-layer-only signaling involvement of SL-PRS is supported, how to resolve resource collision should be further addressed and discussed</w:t>
      </w:r>
      <w:r>
        <w:rPr>
          <w:rFonts w:hint="eastAsia" w:ascii="Times New Roman" w:hAnsi="Times New Roman" w:eastAsia="宋体"/>
          <w:i/>
          <w:iCs/>
          <w:sz w:val="20"/>
          <w:szCs w:val="20"/>
          <w:lang w:val="en-US" w:eastAsia="zh-CN"/>
        </w:rPr>
        <w:t xml:space="preserve"> especially for resource selection scheme 2</w:t>
      </w:r>
      <w:r>
        <w:rPr>
          <w:rFonts w:ascii="Times New Roman" w:hAnsi="Times New Roman" w:eastAsia="宋体"/>
          <w:i/>
          <w:iCs/>
          <w:sz w:val="20"/>
          <w:szCs w:val="20"/>
        </w:rPr>
        <w:t>.</w:t>
      </w:r>
    </w:p>
    <w:p>
      <w:pPr>
        <w:autoSpaceDE w:val="0"/>
        <w:autoSpaceDN w:val="0"/>
        <w:adjustRightInd w:val="0"/>
        <w:snapToGrid w:val="0"/>
        <w:spacing w:before="180" w:beforeLines="50" w:after="120" w:line="240" w:lineRule="auto"/>
        <w:jc w:val="both"/>
        <w:outlineLvl w:val="1"/>
        <w:rPr>
          <w:rFonts w:ascii="Arial" w:hAnsi="Arial" w:eastAsia="宋体" w:cs="Arial"/>
          <w:sz w:val="24"/>
          <w:szCs w:val="24"/>
        </w:rPr>
      </w:pPr>
      <w:r>
        <w:rPr>
          <w:rFonts w:ascii="Arial" w:hAnsi="Arial" w:eastAsia="宋体" w:cs="Arial"/>
          <w:sz w:val="24"/>
          <w:szCs w:val="24"/>
        </w:rPr>
        <w:t>2.5 SL positioning resource allocation</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According to the agreement made in RAN1#109-e, both Network-centric operation SL-PRS resource allocation (e.g. similar to a legacy Mode 1 solution) and UE autonomous SL-PRS resource allocation (e.g. similar to legacy Mode 2 solution) are supported for further study. </w:t>
      </w:r>
      <w:r>
        <w:rPr>
          <w:rFonts w:ascii="Times New Roman" w:hAnsi="Times New Roman"/>
          <w:iCs/>
          <w:sz w:val="20"/>
          <w:szCs w:val="20"/>
        </w:rPr>
        <w:t xml:space="preserve">For in-coverage and partial-coverage scenarios, at least one UE is inside the network coverage so both scheme 1 and scheme 2 resource allocation can be applied. For out-of-coverage scenario, the network cannot provide/determine the set of resources used for SL-PRS transmission, then only </w:t>
      </w:r>
      <w:r>
        <w:rPr>
          <w:rFonts w:ascii="Times New Roman" w:hAnsi="Times New Roman" w:eastAsia="宋体"/>
          <w:sz w:val="20"/>
          <w:szCs w:val="20"/>
        </w:rPr>
        <w:t xml:space="preserve">resource allocation </w:t>
      </w:r>
      <w:r>
        <w:rPr>
          <w:rFonts w:ascii="Times New Roman" w:hAnsi="Times New Roman"/>
          <w:iCs/>
          <w:sz w:val="20"/>
          <w:szCs w:val="20"/>
        </w:rPr>
        <w:t xml:space="preserve">scheme </w:t>
      </w:r>
      <w:r>
        <w:rPr>
          <w:rFonts w:ascii="Times New Roman" w:hAnsi="Times New Roman" w:eastAsia="宋体"/>
          <w:sz w:val="20"/>
          <w:szCs w:val="20"/>
        </w:rPr>
        <w:t>2 can be applied. Therefore, both network controlling (similar to legacy Mode 1) and UE autonomous SL-PRS resource allocation (similar to legacy Mode 2) should be considered for SL positioning.</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line="240" w:lineRule="auto"/>
              <w:rPr>
                <w:rFonts w:ascii="Times New Roman" w:hAnsi="Times New Roman" w:eastAsia="Batang"/>
                <w:b/>
                <w:bCs/>
                <w:sz w:val="20"/>
                <w:szCs w:val="20"/>
                <w:u w:val="single"/>
                <w:lang w:val="en-GB" w:eastAsia="en-US"/>
              </w:rPr>
            </w:pPr>
            <w:r>
              <w:rPr>
                <w:rFonts w:ascii="Times New Roman" w:hAnsi="Times New Roman" w:eastAsia="Batang"/>
                <w:b/>
                <w:bCs/>
                <w:sz w:val="20"/>
                <w:szCs w:val="20"/>
                <w:u w:val="single"/>
                <w:lang w:val="en-GB" w:eastAsia="en-US"/>
              </w:rPr>
              <w:t>Agreement in RAN1#110</w:t>
            </w:r>
          </w:p>
          <w:p>
            <w:pPr>
              <w:tabs>
                <w:tab w:val="left" w:pos="1701"/>
              </w:tabs>
              <w:snapToGrid w:val="0"/>
              <w:spacing w:after="0" w:line="259" w:lineRule="auto"/>
              <w:jc w:val="both"/>
              <w:rPr>
                <w:rFonts w:ascii="Times New Roman" w:hAnsi="Times New Roman" w:eastAsia="Times New Roman" w:cs="CG Times (WN)"/>
                <w:sz w:val="20"/>
                <w:szCs w:val="24"/>
                <w:lang w:val="en-GB"/>
              </w:rPr>
            </w:pPr>
            <w:r>
              <w:rPr>
                <w:rFonts w:ascii="Times New Roman" w:hAnsi="Times New Roman" w:eastAsia="Times New Roman" w:cs="CG Times (WN)"/>
                <w:sz w:val="20"/>
                <w:szCs w:val="24"/>
                <w:lang w:val="en-GB"/>
              </w:rPr>
              <w:t>Regarding SL-PRS resource allocation, both Scheme 1 and Scheme 2 should be introduced for supporting SL positioning/ranging:</w:t>
            </w:r>
          </w:p>
          <w:p>
            <w:pPr>
              <w:numPr>
                <w:ilvl w:val="0"/>
                <w:numId w:val="16"/>
              </w:numPr>
              <w:snapToGrid w:val="0"/>
              <w:spacing w:after="0" w:line="240" w:lineRule="auto"/>
              <w:rPr>
                <w:rFonts w:ascii="Times" w:hAnsi="Times" w:eastAsia="宋体" w:cs="CG Times (WN)"/>
                <w:sz w:val="20"/>
                <w:szCs w:val="24"/>
                <w:lang w:val="en-GB"/>
              </w:rPr>
            </w:pPr>
            <w:r>
              <w:rPr>
                <w:rFonts w:ascii="Times" w:hAnsi="Times" w:eastAsia="宋体" w:cs="CG Times (WN)"/>
                <w:sz w:val="20"/>
                <w:szCs w:val="24"/>
                <w:lang w:val="en-GB"/>
              </w:rPr>
              <w:t>Scheme 1: Network-centric operation SL-PRS resource allocation (e.g. similar to a legacy Mode 1 solution)</w:t>
            </w:r>
          </w:p>
          <w:p>
            <w:pPr>
              <w:numPr>
                <w:ilvl w:val="1"/>
                <w:numId w:val="16"/>
              </w:numPr>
              <w:snapToGrid w:val="0"/>
              <w:spacing w:after="0" w:line="240" w:lineRule="auto"/>
              <w:rPr>
                <w:rFonts w:ascii="Times" w:hAnsi="Times" w:eastAsia="宋体" w:cs="CG Times (WN)"/>
                <w:sz w:val="20"/>
                <w:szCs w:val="24"/>
                <w:lang w:val="en-GB"/>
              </w:rPr>
            </w:pPr>
            <w:r>
              <w:rPr>
                <w:rFonts w:ascii="Times" w:hAnsi="Times" w:eastAsia="宋体" w:cs="CG Times (WN)"/>
                <w:sz w:val="20"/>
                <w:szCs w:val="24"/>
                <w:lang w:val="en-GB"/>
              </w:rPr>
              <w:t xml:space="preserve">The network (e.g. gNB, LMF, gNB &amp; LMF) allocates resources for SL-PRS. </w:t>
            </w:r>
          </w:p>
          <w:p>
            <w:pPr>
              <w:numPr>
                <w:ilvl w:val="0"/>
                <w:numId w:val="16"/>
              </w:numPr>
              <w:snapToGrid w:val="0"/>
              <w:spacing w:after="0" w:line="240" w:lineRule="auto"/>
              <w:rPr>
                <w:rFonts w:ascii="Times" w:hAnsi="Times" w:eastAsia="宋体" w:cs="CG Times (WN)"/>
                <w:sz w:val="20"/>
                <w:szCs w:val="24"/>
                <w:lang w:val="en-GB"/>
              </w:rPr>
            </w:pPr>
            <w:r>
              <w:rPr>
                <w:rFonts w:ascii="Times" w:hAnsi="Times" w:eastAsia="宋体" w:cs="CG Times (WN)"/>
                <w:sz w:val="20"/>
                <w:szCs w:val="24"/>
                <w:lang w:val="en-GB"/>
              </w:rPr>
              <w:t>Scheme 2: UE autonomous SL-PRS resource allocation (e.g. similar to legacy Mode 2 solution)</w:t>
            </w:r>
          </w:p>
          <w:p>
            <w:pPr>
              <w:numPr>
                <w:ilvl w:val="1"/>
                <w:numId w:val="16"/>
              </w:numPr>
              <w:snapToGrid w:val="0"/>
              <w:spacing w:after="0" w:line="240" w:lineRule="auto"/>
              <w:rPr>
                <w:rFonts w:ascii="Times" w:hAnsi="Times" w:eastAsia="宋体" w:cs="CG Times (WN)"/>
                <w:sz w:val="20"/>
                <w:szCs w:val="24"/>
                <w:lang w:val="en-GB"/>
              </w:rPr>
            </w:pPr>
            <w:r>
              <w:rPr>
                <w:rFonts w:ascii="Times" w:hAnsi="Times" w:eastAsia="宋体" w:cs="CG Times (WN)"/>
                <w:sz w:val="20"/>
                <w:szCs w:val="24"/>
                <w:lang w:val="en-GB"/>
              </w:rPr>
              <w:t>At least one of the UE(s) participating in the sidelink positioning operation allocates resources for SL-PRS</w:t>
            </w:r>
          </w:p>
        </w:tc>
      </w:tr>
    </w:tbl>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p>
    <w:p>
      <w:pPr>
        <w:autoSpaceDE w:val="0"/>
        <w:autoSpaceDN w:val="0"/>
        <w:adjustRightInd w:val="0"/>
        <w:snapToGrid w:val="0"/>
        <w:spacing w:after="120" w:line="240" w:lineRule="auto"/>
        <w:jc w:val="both"/>
        <w:outlineLvl w:val="2"/>
        <w:rPr>
          <w:rFonts w:ascii="Arial" w:hAnsi="Arial" w:eastAsia="宋体" w:cs="Arial"/>
        </w:rPr>
      </w:pPr>
      <w:r>
        <w:rPr>
          <w:rFonts w:ascii="Arial" w:hAnsi="Arial" w:eastAsia="宋体" w:cs="Arial"/>
        </w:rPr>
        <w:t>2.5.1 Scheme 1 SL-PRS resource allocation</w:t>
      </w:r>
    </w:p>
    <w:p>
      <w:pPr>
        <w:autoSpaceDE w:val="0"/>
        <w:autoSpaceDN w:val="0"/>
        <w:adjustRightInd w:val="0"/>
        <w:snapToGrid w:val="0"/>
        <w:spacing w:before="180" w:beforeLines="50" w:after="180" w:afterLines="50" w:line="240" w:lineRule="auto"/>
        <w:jc w:val="both"/>
        <w:rPr>
          <w:rFonts w:ascii="Times New Roman" w:hAnsi="Times New Roman" w:eastAsia="宋体"/>
          <w:iCs/>
          <w:sz w:val="20"/>
          <w:szCs w:val="20"/>
        </w:rPr>
      </w:pPr>
      <w:r>
        <w:rPr>
          <w:rFonts w:ascii="Times New Roman" w:hAnsi="Times New Roman" w:eastAsia="宋体"/>
          <w:iCs/>
          <w:sz w:val="20"/>
          <w:szCs w:val="20"/>
        </w:rPr>
        <w:t>For the design of NG-RAN UE SL positioning architecture for scheme1 SL-PRS resource allocation, LMF should also be part of sidelink positioning to manage the support of different location services for target UEs. Especially when UEs in one positioning session have more than one serving NG-RAN nodes (e.g. gNBs), it is necessary to use LMF to interact with multiple NG-RAN nodes for assistance data information, the capability of NG-RAN nodes, location information.</w:t>
      </w:r>
      <w:r>
        <w:t xml:space="preserve"> </w:t>
      </w:r>
      <w:r>
        <w:rPr>
          <w:rFonts w:ascii="Times New Roman" w:hAnsi="Times New Roman" w:eastAsia="宋体"/>
          <w:iCs/>
          <w:sz w:val="20"/>
          <w:szCs w:val="20"/>
        </w:rPr>
        <w:t>However, current sidelink communication do not need LMF’s participation and clearly LMF does not have any sidelink related information. In order to support LMF’s involvement for sidelink positioning and hybrid positioning, sidelink related information transfer between LMF and gNB should be supported (Figure 2.5-1 shows one possible signaling procedure).</w:t>
      </w:r>
    </w:p>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bCs/>
          <w:szCs w:val="21"/>
        </w:rPr>
        <w:drawing>
          <wp:inline distT="0" distB="0" distL="0" distR="0">
            <wp:extent cx="3342640" cy="25609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349984" cy="2566473"/>
                    </a:xfrm>
                    <a:prstGeom prst="rect">
                      <a:avLst/>
                    </a:prstGeom>
                    <a:noFill/>
                  </pic:spPr>
                </pic:pic>
              </a:graphicData>
            </a:graphic>
          </wp:inline>
        </w:drawing>
      </w:r>
    </w:p>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iCs/>
          <w:sz w:val="20"/>
          <w:szCs w:val="20"/>
        </w:rPr>
        <w:t>Figure 2.5-1: Sidelink related information transfer between LMF and gNB</w:t>
      </w:r>
    </w:p>
    <w:p>
      <w:pPr>
        <w:autoSpaceDE w:val="0"/>
        <w:autoSpaceDN w:val="0"/>
        <w:adjustRightInd w:val="0"/>
        <w:snapToGrid w:val="0"/>
        <w:spacing w:after="12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17:</w:t>
      </w:r>
      <w:r>
        <w:rPr>
          <w:rFonts w:ascii="Times New Roman" w:hAnsi="Times New Roman" w:eastAsia="宋体"/>
          <w:i/>
          <w:iCs/>
          <w:sz w:val="20"/>
          <w:szCs w:val="20"/>
        </w:rPr>
        <w:t xml:space="preserve"> Sidelink related information transfer between LMF and gNB should be supported.</w:t>
      </w:r>
    </w:p>
    <w:p>
      <w:pPr>
        <w:adjustRightInd w:val="0"/>
        <w:snapToGrid w:val="0"/>
        <w:spacing w:before="180" w:beforeLines="50" w:after="180" w:afterLines="50" w:line="240" w:lineRule="auto"/>
        <w:rPr>
          <w:rFonts w:ascii="Times New Roman" w:hAnsi="Times New Roman"/>
          <w:sz w:val="20"/>
        </w:rPr>
      </w:pPr>
      <w:r>
        <w:rPr>
          <w:rFonts w:hint="eastAsia" w:ascii="Times New Roman" w:hAnsi="Times New Roman"/>
          <w:sz w:val="20"/>
          <w:szCs w:val="21"/>
        </w:rPr>
        <w:t>For SL-PRS configuration delivery, there is a</w:t>
      </w:r>
      <w:r>
        <w:rPr>
          <w:rFonts w:ascii="Times New Roman" w:hAnsi="Times New Roman"/>
          <w:sz w:val="20"/>
          <w:szCs w:val="21"/>
        </w:rPr>
        <w:t>n</w:t>
      </w:r>
      <w:r>
        <w:rPr>
          <w:rFonts w:hint="eastAsia" w:ascii="Times New Roman" w:hAnsi="Times New Roman"/>
          <w:sz w:val="20"/>
          <w:szCs w:val="21"/>
        </w:rPr>
        <w:t xml:space="preserve"> FFS in the RAN1</w:t>
      </w:r>
      <w:r>
        <w:rPr>
          <w:rFonts w:ascii="Times New Roman" w:hAnsi="Times New Roman"/>
          <w:sz w:val="20"/>
          <w:szCs w:val="21"/>
        </w:rPr>
        <w:t>#110</w:t>
      </w:r>
      <w:r>
        <w:rPr>
          <w:rFonts w:hint="eastAsia" w:ascii="Times New Roman" w:hAnsi="Times New Roman"/>
          <w:sz w:val="20"/>
          <w:szCs w:val="21"/>
        </w:rPr>
        <w:t xml:space="preserve"> agreement saying that if NW is to allocate SL-PRS configuration to scheme 1 UE, whether the SL-PRS configuration should come from gNB </w:t>
      </w:r>
      <w:r>
        <w:rPr>
          <w:rFonts w:ascii="Times New Roman" w:hAnsi="Times New Roman"/>
          <w:sz w:val="20"/>
          <w:szCs w:val="21"/>
        </w:rPr>
        <w:t>and/</w:t>
      </w:r>
      <w:r>
        <w:rPr>
          <w:rFonts w:hint="eastAsia" w:ascii="Times New Roman" w:hAnsi="Times New Roman"/>
          <w:sz w:val="20"/>
          <w:szCs w:val="21"/>
        </w:rPr>
        <w:t>or LMF. Considering the UE may usually be configured with periodic or aperiodic SL-PRS together, we think a unified design is desired, that is, regardless of periodic/aperiodic/seme-persistent SL-PRS, serving gNB of the UE should configure the SL-PRS configuration to UE.</w:t>
      </w:r>
    </w:p>
    <w:p>
      <w:pPr>
        <w:adjustRightInd w:val="0"/>
        <w:snapToGrid w:val="0"/>
        <w:spacing w:before="180" w:beforeLines="50" w:after="180" w:afterLines="50" w:line="240" w:lineRule="auto"/>
        <w:rPr>
          <w:rFonts w:ascii="Times New Roman" w:hAnsi="Times New Roman"/>
          <w:b/>
          <w:bCs/>
          <w:i/>
          <w:iCs/>
          <w:sz w:val="20"/>
        </w:rPr>
      </w:pPr>
      <w:r>
        <w:rPr>
          <w:rFonts w:hint="eastAsia" w:ascii="Times New Roman" w:hAnsi="Times New Roman"/>
          <w:b/>
          <w:bCs/>
          <w:i/>
          <w:iCs/>
          <w:sz w:val="20"/>
          <w:szCs w:val="21"/>
        </w:rPr>
        <w:t xml:space="preserve">Proposal </w:t>
      </w:r>
      <w:r>
        <w:rPr>
          <w:rFonts w:ascii="Times New Roman" w:hAnsi="Times New Roman"/>
          <w:b/>
          <w:bCs/>
          <w:i/>
          <w:iCs/>
          <w:sz w:val="20"/>
          <w:szCs w:val="21"/>
        </w:rPr>
        <w:t>18</w:t>
      </w:r>
      <w:r>
        <w:rPr>
          <w:rFonts w:hint="eastAsia" w:ascii="Times New Roman" w:hAnsi="Times New Roman"/>
          <w:b/>
          <w:bCs/>
          <w:i/>
          <w:iCs/>
          <w:sz w:val="20"/>
          <w:szCs w:val="21"/>
        </w:rPr>
        <w:t>:</w:t>
      </w:r>
      <w:r>
        <w:rPr>
          <w:rFonts w:hint="eastAsia" w:ascii="Times New Roman" w:hAnsi="Times New Roman"/>
          <w:bCs/>
          <w:i/>
          <w:iCs/>
          <w:sz w:val="20"/>
          <w:szCs w:val="21"/>
        </w:rPr>
        <w:t xml:space="preserve"> In scheme 1, support serving gNB of the UE to configure and send SL-PRS configuration to UE.</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In sidelink resource allocation mode 1 according to TS 38.214 [9], for SL data transmission, dynamic grant, configured grant type 1 and configured grant type 2 are supported.</w:t>
      </w:r>
    </w:p>
    <w:p>
      <w:pPr>
        <w:numPr>
          <w:ilvl w:val="0"/>
          <w:numId w:val="21"/>
        </w:num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For sidelink dynamic grant, the PSSCH transmission is scheduled by a DCI format 3_0. </w:t>
      </w:r>
    </w:p>
    <w:p>
      <w:pPr>
        <w:numPr>
          <w:ilvl w:val="0"/>
          <w:numId w:val="21"/>
        </w:num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For sidelink configured grant type 2, the configured grant is activated by a DCI format 3_0. </w:t>
      </w:r>
    </w:p>
    <w:p>
      <w:pPr>
        <w:numPr>
          <w:ilvl w:val="0"/>
          <w:numId w:val="21"/>
        </w:num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For sidelink configured grant type 1, the PSSCH transmission follows the higher layer configuration.</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Dynamic grant and CG type2, CG type1 in SL communication correspond to aperiodic SL-PRS, semi-persistent SL-PRS and periodic SL-PRS.</w:t>
      </w:r>
      <w:r>
        <w:rPr>
          <w:rFonts w:hint="eastAsia" w:ascii="Times New Roman" w:hAnsi="Times New Roman" w:eastAsia="宋体"/>
          <w:sz w:val="20"/>
          <w:szCs w:val="20"/>
        </w:rPr>
        <w:t xml:space="preserve"> </w:t>
      </w:r>
      <w:r>
        <w:rPr>
          <w:rFonts w:ascii="Times New Roman" w:hAnsi="Times New Roman" w:eastAsia="宋体"/>
          <w:sz w:val="20"/>
          <w:szCs w:val="20"/>
        </w:rPr>
        <w:t>In order to support mode 1 resource allocation for SL positioning, DCI can be used to dynamically or semi-persistently schedule the SL-PRS resource(s). We should consider whether a new DCI format is needed: (1) DCI format 3_0 can be reused and extra fields related to SL-PRS transmission should be added to DCI format 3_0. (2) A new DCI format exclusively for SL-PRS can be introduced, the new DCI with a CRC scrambled by ‘SL-PRS-RNTI’ can be designed to indicate/select several SL-PRS resource configurations.</w:t>
      </w:r>
      <w:r>
        <w:rPr>
          <w:rFonts w:ascii="Times New Roman" w:hAnsi="Times New Roman" w:eastAsia="宋体"/>
          <w:iCs/>
          <w:sz w:val="20"/>
          <w:szCs w:val="20"/>
        </w:rPr>
        <w:t xml:space="preserve"> </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19:</w:t>
      </w:r>
      <w:r>
        <w:rPr>
          <w:rFonts w:ascii="Times New Roman" w:hAnsi="Times New Roman" w:eastAsia="宋体"/>
          <w:i/>
          <w:iCs/>
          <w:sz w:val="20"/>
          <w:szCs w:val="20"/>
        </w:rPr>
        <w:t xml:space="preserve"> Support using DCI to dynamically or semi-persistently schedule SL-PRS and consider whether a new DCI format is needed.</w:t>
      </w:r>
    </w:p>
    <w:p>
      <w:pPr>
        <w:adjustRightInd w:val="0"/>
        <w:snapToGrid w:val="0"/>
        <w:spacing w:before="180" w:beforeLines="50" w:after="180" w:afterLines="50" w:line="240" w:lineRule="auto"/>
        <w:rPr>
          <w:rFonts w:ascii="Times New Roman" w:hAnsi="Times New Roman"/>
          <w:sz w:val="20"/>
        </w:rPr>
      </w:pPr>
      <w:r>
        <w:rPr>
          <w:rFonts w:hint="eastAsia" w:ascii="Times New Roman" w:hAnsi="Times New Roman"/>
          <w:sz w:val="20"/>
          <w:szCs w:val="21"/>
        </w:rPr>
        <w:t>For the periodic SL-PRS configuration (with shares the significant part of current LPP), there exists a</w:t>
      </w:r>
      <w:r>
        <w:rPr>
          <w:rFonts w:ascii="Times New Roman" w:hAnsi="Times New Roman"/>
          <w:sz w:val="20"/>
          <w:szCs w:val="21"/>
        </w:rPr>
        <w:t>n</w:t>
      </w:r>
      <w:r>
        <w:rPr>
          <w:rFonts w:hint="eastAsia" w:ascii="Times New Roman" w:hAnsi="Times New Roman"/>
          <w:sz w:val="20"/>
          <w:szCs w:val="21"/>
        </w:rPr>
        <w:t xml:space="preserve"> issue. Different UEs may belong to different gNB</w:t>
      </w:r>
      <w:r>
        <w:rPr>
          <w:rFonts w:ascii="Times New Roman" w:hAnsi="Times New Roman"/>
          <w:sz w:val="20"/>
          <w:szCs w:val="21"/>
        </w:rPr>
        <w:t>’</w:t>
      </w:r>
      <w:r>
        <w:rPr>
          <w:rFonts w:hint="eastAsia" w:ascii="Times New Roman" w:hAnsi="Times New Roman"/>
          <w:sz w:val="20"/>
          <w:szCs w:val="21"/>
        </w:rPr>
        <w:t xml:space="preserve">s reach, when serving gNB provides SL-PRS configuration to scheme 1 UE for transmitting, the scheme 1 UEs with different serving gNBs may possibly acquire SL-PRS configuration with some resource conflict. This will lead to an issue that, UEs will have interface with each other when sending the SL-PRS according to the overlapping SL-PRS configuration. </w:t>
      </w:r>
    </w:p>
    <w:p>
      <w:pPr>
        <w:adjustRightInd w:val="0"/>
        <w:snapToGrid w:val="0"/>
        <w:spacing w:before="180" w:beforeLines="50" w:after="180" w:afterLines="50" w:line="240" w:lineRule="auto"/>
        <w:rPr>
          <w:rFonts w:ascii="Times New Roman" w:hAnsi="Times New Roman"/>
          <w:sz w:val="20"/>
        </w:rPr>
      </w:pPr>
      <w:r>
        <w:rPr>
          <w:rFonts w:hint="eastAsia" w:ascii="Times New Roman" w:hAnsi="Times New Roman"/>
          <w:sz w:val="20"/>
          <w:szCs w:val="21"/>
        </w:rPr>
        <w:t>For example</w:t>
      </w:r>
      <w:r>
        <w:rPr>
          <w:rFonts w:ascii="Times New Roman" w:hAnsi="Times New Roman"/>
          <w:sz w:val="20"/>
          <w:szCs w:val="21"/>
        </w:rPr>
        <w:t>,</w:t>
      </w:r>
      <w:r>
        <w:rPr>
          <w:rFonts w:hint="eastAsia" w:ascii="Times New Roman" w:hAnsi="Times New Roman"/>
          <w:sz w:val="20"/>
          <w:szCs w:val="21"/>
        </w:rPr>
        <w:t xml:space="preserve"> in </w:t>
      </w:r>
      <w:r>
        <w:rPr>
          <w:rFonts w:ascii="Times New Roman" w:hAnsi="Times New Roman" w:eastAsia="宋体"/>
          <w:iCs/>
          <w:sz w:val="20"/>
          <w:szCs w:val="20"/>
        </w:rPr>
        <w:t>Fig. 2.5-2</w:t>
      </w:r>
      <w:r>
        <w:rPr>
          <w:rFonts w:hint="eastAsia" w:ascii="Times New Roman" w:hAnsi="Times New Roman"/>
          <w:sz w:val="20"/>
          <w:szCs w:val="21"/>
        </w:rPr>
        <w:t xml:space="preserve">, UE 1 to UE m are all in coverage and in a same sidelink positioning session. In which, UE 1 and UE 2 have the common serving gNB as gNB 1, UE 3 has the serving gNB as gNB 2, and so on. UE 1 and UE 2 </w:t>
      </w:r>
      <w:r>
        <w:rPr>
          <w:rFonts w:ascii="Times New Roman" w:hAnsi="Times New Roman"/>
          <w:sz w:val="20"/>
          <w:szCs w:val="21"/>
        </w:rPr>
        <w:t>are</w:t>
      </w:r>
      <w:r>
        <w:rPr>
          <w:rFonts w:hint="eastAsia" w:ascii="Times New Roman" w:hAnsi="Times New Roman"/>
          <w:sz w:val="20"/>
          <w:szCs w:val="21"/>
        </w:rPr>
        <w:t xml:space="preserve"> configured to adopt scheme 1 and can receive the SL-PRS configuration from gNB 1, UE 3 is configured to adopt scheme 1 and can receive the SL-PRS configuration from gNB 2. UE 1 and UE 2 will not have resource conflict due to the serving gNB 1 can allocate well; however</w:t>
      </w:r>
      <w:r>
        <w:rPr>
          <w:rFonts w:ascii="Times New Roman" w:hAnsi="Times New Roman"/>
          <w:sz w:val="20"/>
          <w:szCs w:val="21"/>
        </w:rPr>
        <w:t>,</w:t>
      </w:r>
      <w:r>
        <w:rPr>
          <w:rFonts w:hint="eastAsia" w:ascii="Times New Roman" w:hAnsi="Times New Roman"/>
          <w:sz w:val="20"/>
          <w:szCs w:val="21"/>
        </w:rPr>
        <w:t xml:space="preserve"> UE 1/UE 2 and UE 3 will have SL-PRS resource conflict since gNB1 and gNB 2 will not coordinate SL-PRS configuration of these three UEs. </w:t>
      </w:r>
      <w:r>
        <w:rPr>
          <w:rFonts w:ascii="Times New Roman" w:hAnsi="Times New Roman"/>
          <w:sz w:val="20"/>
          <w:szCs w:val="21"/>
        </w:rPr>
        <w:t>Under this situation, it is straightforward to support LMF to resolve the SL-PRS resource conflict between different scheme 1 UEs in the same sidelink positioning session.</w:t>
      </w:r>
    </w:p>
    <w:p>
      <w:pPr>
        <w:adjustRightInd w:val="0"/>
        <w:snapToGrid w:val="0"/>
        <w:spacing w:before="180" w:beforeLines="50" w:after="180" w:afterLines="50" w:line="240" w:lineRule="auto"/>
        <w:jc w:val="center"/>
        <w:rPr>
          <w:rFonts w:ascii="Times New Roman" w:hAnsi="Times New Roman"/>
          <w:sz w:val="20"/>
        </w:rPr>
      </w:pPr>
      <w:r>
        <w:rPr>
          <w:rFonts w:hint="eastAsia" w:ascii="Times New Roman" w:hAnsi="Times New Roman"/>
          <w:sz w:val="20"/>
        </w:rPr>
        <w:drawing>
          <wp:inline distT="0" distB="0" distL="114300" distR="114300">
            <wp:extent cx="4185920" cy="2484120"/>
            <wp:effectExtent l="0" t="0" r="5080" b="11430"/>
            <wp:docPr id="15" name="图片 15" descr="mode 1 UE have different g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mode 1 UE have different gnb"/>
                    <pic:cNvPicPr>
                      <a:picLocks noChangeAspect="1"/>
                    </pic:cNvPicPr>
                  </pic:nvPicPr>
                  <pic:blipFill>
                    <a:blip r:embed="rId17"/>
                    <a:stretch>
                      <a:fillRect/>
                    </a:stretch>
                  </pic:blipFill>
                  <pic:spPr>
                    <a:xfrm>
                      <a:off x="0" y="0"/>
                      <a:ext cx="4185920" cy="2484120"/>
                    </a:xfrm>
                    <a:prstGeom prst="rect">
                      <a:avLst/>
                    </a:prstGeom>
                  </pic:spPr>
                </pic:pic>
              </a:graphicData>
            </a:graphic>
          </wp:inline>
        </w:drawing>
      </w:r>
    </w:p>
    <w:p>
      <w:pPr>
        <w:adjustRightInd w:val="0"/>
        <w:snapToGrid w:val="0"/>
        <w:spacing w:before="180" w:beforeLines="50" w:after="180" w:afterLines="50" w:line="240" w:lineRule="auto"/>
        <w:jc w:val="center"/>
        <w:rPr>
          <w:rFonts w:ascii="Times New Roman" w:hAnsi="Times New Roman"/>
          <w:sz w:val="20"/>
        </w:rPr>
      </w:pPr>
      <w:r>
        <w:rPr>
          <w:rFonts w:ascii="Times New Roman" w:hAnsi="Times New Roman" w:eastAsia="宋体"/>
          <w:iCs/>
          <w:sz w:val="20"/>
          <w:szCs w:val="20"/>
        </w:rPr>
        <w:t>Figure 2.5-2</w:t>
      </w:r>
      <w:r>
        <w:rPr>
          <w:rFonts w:hint="eastAsia" w:ascii="Times New Roman" w:hAnsi="Times New Roman"/>
          <w:sz w:val="20"/>
          <w:szCs w:val="21"/>
        </w:rPr>
        <w:t>. Example of different scheme 1 UEs in the same sidelink positioning session under different gNB</w:t>
      </w:r>
      <w:r>
        <w:rPr>
          <w:rFonts w:ascii="Times New Roman" w:hAnsi="Times New Roman"/>
          <w:sz w:val="20"/>
          <w:szCs w:val="21"/>
        </w:rPr>
        <w:t>’</w:t>
      </w:r>
      <w:r>
        <w:rPr>
          <w:rFonts w:hint="eastAsia" w:ascii="Times New Roman" w:hAnsi="Times New Roman"/>
          <w:sz w:val="20"/>
          <w:szCs w:val="21"/>
        </w:rPr>
        <w:t>s coverage</w:t>
      </w:r>
    </w:p>
    <w:p>
      <w:pPr>
        <w:adjustRightInd w:val="0"/>
        <w:snapToGrid w:val="0"/>
        <w:spacing w:before="180" w:beforeLines="50" w:after="180" w:afterLines="50" w:line="240" w:lineRule="auto"/>
        <w:rPr>
          <w:rFonts w:ascii="Times New Roman" w:hAnsi="Times New Roman"/>
          <w:bCs/>
          <w:i/>
          <w:iCs/>
          <w:sz w:val="20"/>
          <w:szCs w:val="21"/>
        </w:rPr>
      </w:pPr>
      <w:r>
        <w:rPr>
          <w:rFonts w:ascii="Times New Roman" w:hAnsi="Times New Roman"/>
          <w:b/>
          <w:bCs/>
          <w:i/>
          <w:iCs/>
          <w:sz w:val="20"/>
          <w:szCs w:val="21"/>
        </w:rPr>
        <w:t>Observation 7</w:t>
      </w:r>
      <w:r>
        <w:rPr>
          <w:rFonts w:hint="eastAsia" w:ascii="Times New Roman" w:hAnsi="Times New Roman"/>
          <w:b/>
          <w:bCs/>
          <w:i/>
          <w:iCs/>
          <w:sz w:val="20"/>
          <w:szCs w:val="21"/>
        </w:rPr>
        <w:t xml:space="preserve">: </w:t>
      </w:r>
      <w:r>
        <w:rPr>
          <w:rFonts w:ascii="Times New Roman" w:hAnsi="Times New Roman"/>
          <w:bCs/>
          <w:i/>
          <w:iCs/>
          <w:sz w:val="20"/>
          <w:szCs w:val="21"/>
        </w:rPr>
        <w:t>D</w:t>
      </w:r>
      <w:r>
        <w:rPr>
          <w:rFonts w:hint="eastAsia" w:ascii="Times New Roman" w:hAnsi="Times New Roman"/>
          <w:bCs/>
          <w:i/>
          <w:iCs/>
          <w:sz w:val="20"/>
          <w:szCs w:val="21"/>
        </w:rPr>
        <w:t>ifferent UEs may belong to different gNB</w:t>
      </w:r>
      <w:r>
        <w:rPr>
          <w:rFonts w:ascii="Times New Roman" w:hAnsi="Times New Roman"/>
          <w:bCs/>
          <w:i/>
          <w:iCs/>
          <w:sz w:val="20"/>
          <w:szCs w:val="21"/>
        </w:rPr>
        <w:t>’</w:t>
      </w:r>
      <w:r>
        <w:rPr>
          <w:rFonts w:hint="eastAsia" w:ascii="Times New Roman" w:hAnsi="Times New Roman"/>
          <w:bCs/>
          <w:i/>
          <w:iCs/>
          <w:sz w:val="20"/>
          <w:szCs w:val="21"/>
        </w:rPr>
        <w:t>s reach, when serving gNB provides periodic SL-PRS configuration to scheme 1 UE for transmitting, the scheme 1 UEs with different serving gNBs may possibly acquire periodic SL-PRS configuration with some resource conflict.</w:t>
      </w:r>
    </w:p>
    <w:p>
      <w:pPr>
        <w:adjustRightInd w:val="0"/>
        <w:snapToGrid w:val="0"/>
        <w:spacing w:before="180" w:beforeLines="50" w:after="180" w:afterLines="50" w:line="240" w:lineRule="auto"/>
        <w:rPr>
          <w:rFonts w:ascii="Times New Roman" w:hAnsi="Times New Roman"/>
          <w:bCs/>
          <w:i/>
          <w:iCs/>
          <w:sz w:val="20"/>
          <w:szCs w:val="21"/>
        </w:rPr>
      </w:pPr>
      <w:r>
        <w:rPr>
          <w:rFonts w:ascii="Times New Roman" w:hAnsi="Times New Roman"/>
          <w:b/>
          <w:bCs/>
          <w:i/>
          <w:iCs/>
          <w:sz w:val="20"/>
          <w:szCs w:val="21"/>
        </w:rPr>
        <w:t>Proposal 20</w:t>
      </w:r>
      <w:r>
        <w:rPr>
          <w:rFonts w:ascii="Times New Roman" w:hAnsi="Times New Roman"/>
          <w:bCs/>
          <w:i/>
          <w:iCs/>
          <w:sz w:val="20"/>
          <w:szCs w:val="21"/>
        </w:rPr>
        <w:t>: Support LMF to resolve the SL-PRS resource conflict between different scheme 1 UEs in the same sidelink positioning session.</w:t>
      </w:r>
    </w:p>
    <w:p>
      <w:pPr>
        <w:autoSpaceDE w:val="0"/>
        <w:autoSpaceDN w:val="0"/>
        <w:adjustRightInd w:val="0"/>
        <w:snapToGrid w:val="0"/>
        <w:spacing w:after="120" w:line="240" w:lineRule="auto"/>
        <w:jc w:val="both"/>
        <w:outlineLvl w:val="2"/>
        <w:rPr>
          <w:rFonts w:ascii="Arial" w:hAnsi="Arial" w:eastAsia="宋体" w:cs="Arial"/>
        </w:rPr>
      </w:pPr>
      <w:r>
        <w:rPr>
          <w:rFonts w:ascii="Arial" w:hAnsi="Arial" w:eastAsia="宋体" w:cs="Arial"/>
        </w:rPr>
        <w:t>2.5.2 Scheme 2 SL-PRS resource allocation</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iCs/>
          <w:sz w:val="20"/>
          <w:szCs w:val="20"/>
        </w:rPr>
        <w:t>In SL-PRS resource allocation mode 2, UE selects the candidate resource(s) for SL-PRS transmission in the selection window based on the sensing results. The following agreement was approved in RAN1#110, wherein companies are encouraged to study resource selection mechanism for SL-PRS, Intel-UE coordination(IUC) and SL-PRS congestion control mechanisms.</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snapToGrid w:val="0"/>
              <w:spacing w:after="0" w:line="240" w:lineRule="auto"/>
              <w:rPr>
                <w:rFonts w:ascii="Times New Roman" w:hAnsi="Times New Roman" w:eastAsia="Batang"/>
                <w:b/>
                <w:bCs/>
                <w:sz w:val="20"/>
                <w:szCs w:val="20"/>
                <w:u w:val="single"/>
                <w:lang w:val="en-GB" w:eastAsia="en-US"/>
              </w:rPr>
            </w:pPr>
            <w:r>
              <w:rPr>
                <w:rFonts w:ascii="Times New Roman" w:hAnsi="Times New Roman" w:eastAsia="Batang"/>
                <w:b/>
                <w:bCs/>
                <w:sz w:val="20"/>
                <w:szCs w:val="20"/>
                <w:u w:val="single"/>
                <w:lang w:val="en-GB" w:eastAsia="en-US"/>
              </w:rPr>
              <w:t>Agreement in RAN1#110</w:t>
            </w:r>
          </w:p>
          <w:p>
            <w:pPr>
              <w:tabs>
                <w:tab w:val="left" w:pos="1701"/>
              </w:tabs>
              <w:snapToGrid w:val="0"/>
              <w:spacing w:after="0" w:line="259" w:lineRule="auto"/>
              <w:jc w:val="both"/>
              <w:rPr>
                <w:rFonts w:ascii="Times New Roman" w:hAnsi="Times New Roman" w:eastAsia="Times New Roman" w:cs="CG Times (WN)"/>
                <w:b/>
                <w:bCs/>
                <w:sz w:val="20"/>
                <w:szCs w:val="20"/>
                <w:lang w:val="en-GB"/>
              </w:rPr>
            </w:pPr>
            <w:r>
              <w:rPr>
                <w:rFonts w:ascii="Times New Roman" w:hAnsi="Times New Roman" w:eastAsia="Times New Roman" w:cs="CG Times (WN)"/>
                <w:sz w:val="20"/>
                <w:szCs w:val="20"/>
                <w:lang w:val="en-GB"/>
              </w:rPr>
              <w:t>Regarding Scheme 2 SL-PRS resource allocation, study at least the following aspects:</w:t>
            </w:r>
          </w:p>
          <w:p>
            <w:pPr>
              <w:numPr>
                <w:ilvl w:val="0"/>
                <w:numId w:val="22"/>
              </w:numPr>
              <w:snapToGrid w:val="0"/>
              <w:spacing w:after="160" w:line="259" w:lineRule="auto"/>
              <w:ind w:left="480" w:hanging="480"/>
              <w:contextualSpacing/>
              <w:rPr>
                <w:rFonts w:ascii="Times New Roman" w:hAnsi="Times New Roman" w:eastAsia="Batang" w:cs="CG Times (WN)"/>
                <w:sz w:val="20"/>
                <w:szCs w:val="20"/>
                <w:lang w:val="en-GB"/>
              </w:rPr>
            </w:pPr>
            <w:r>
              <w:rPr>
                <w:rFonts w:ascii="Times New Roman" w:hAnsi="Times New Roman" w:eastAsia="Batang" w:cs="CG Times (WN)"/>
                <w:sz w:val="20"/>
                <w:szCs w:val="20"/>
                <w:lang w:val="en-GB"/>
              </w:rPr>
              <w:t>Resource selection mechanism for SL-PRS</w:t>
            </w:r>
          </w:p>
          <w:p>
            <w:pPr>
              <w:numPr>
                <w:ilvl w:val="0"/>
                <w:numId w:val="22"/>
              </w:numPr>
              <w:snapToGrid w:val="0"/>
              <w:spacing w:after="160" w:line="259" w:lineRule="auto"/>
              <w:ind w:left="480" w:hanging="480"/>
              <w:contextualSpacing/>
              <w:rPr>
                <w:rFonts w:ascii="Times New Roman" w:hAnsi="Times New Roman" w:eastAsia="Batang" w:cs="CG Times (WN)"/>
                <w:sz w:val="20"/>
                <w:szCs w:val="20"/>
                <w:lang w:val="en-GB"/>
              </w:rPr>
            </w:pPr>
            <w:r>
              <w:rPr>
                <w:rFonts w:ascii="Times New Roman" w:hAnsi="Times New Roman" w:eastAsia="Batang" w:cs="CG Times (WN)"/>
                <w:sz w:val="20"/>
                <w:szCs w:val="20"/>
                <w:lang w:val="en-GB"/>
              </w:rPr>
              <w:t>Inter-UE coordination</w:t>
            </w:r>
          </w:p>
          <w:p>
            <w:pPr>
              <w:numPr>
                <w:ilvl w:val="0"/>
                <w:numId w:val="22"/>
              </w:numPr>
              <w:snapToGrid w:val="0"/>
              <w:spacing w:after="160" w:line="259" w:lineRule="auto"/>
              <w:ind w:left="480" w:hanging="480"/>
              <w:contextualSpacing/>
              <w:rPr>
                <w:rFonts w:ascii="Times New Roman" w:hAnsi="Times New Roman" w:eastAsia="Batang" w:cs="CG Times (WN)"/>
                <w:sz w:val="20"/>
                <w:szCs w:val="20"/>
                <w:lang w:val="en-GB"/>
              </w:rPr>
            </w:pPr>
            <w:r>
              <w:rPr>
                <w:rFonts w:ascii="Times New Roman" w:hAnsi="Times New Roman" w:eastAsia="Batang" w:cs="CG Times (WN)"/>
                <w:sz w:val="20"/>
                <w:szCs w:val="20"/>
                <w:lang w:val="en-GB"/>
              </w:rPr>
              <w:t>Aspects for congestion control mechanisms for SL-PRS</w:t>
            </w:r>
          </w:p>
        </w:tc>
      </w:tr>
    </w:tbl>
    <w:p>
      <w:pPr>
        <w:autoSpaceDE w:val="0"/>
        <w:autoSpaceDN w:val="0"/>
        <w:adjustRightInd w:val="0"/>
        <w:snapToGrid w:val="0"/>
        <w:spacing w:before="180" w:beforeLines="50" w:after="180" w:afterLines="50" w:line="240" w:lineRule="auto"/>
        <w:jc w:val="both"/>
        <w:rPr>
          <w:rFonts w:ascii="Times New Roman" w:hAnsi="Times New Roman" w:eastAsia="宋体"/>
          <w:iCs/>
          <w:sz w:val="20"/>
          <w:szCs w:val="20"/>
        </w:rPr>
      </w:pPr>
      <w:r>
        <w:rPr>
          <w:rFonts w:ascii="Times New Roman" w:hAnsi="Times New Roman" w:eastAsia="宋体"/>
          <w:iCs/>
          <w:sz w:val="20"/>
          <w:szCs w:val="20"/>
        </w:rPr>
        <w:t xml:space="preserve">If SCI trigged SL-PRS is applied, problems may exist when there are several SL-PRS occasions transmitting in the sensing window but the scheduling PSCCH/PSSCH is outside the sensing window as shown in Figure 2.2.3-1. In such case, UE is not able to detect the PSCCH/PSSCH transmitted from other UE(s) and cannot obtain other UEs’ SL-PRS configuration and reserved resources in selection window. The UE may further transmit SL-PRS in the resources overlapping with SL-PRS#3 and #4 from the other UE(s). Consequently, the transmission collision happens. So the situation shown in Figure 2.5-3 should be avoided where SCI triggering SL-PRS is outside the sensing window. </w:t>
      </w:r>
    </w:p>
    <w:p>
      <w:pPr>
        <w:autoSpaceDE w:val="0"/>
        <w:autoSpaceDN w:val="0"/>
        <w:adjustRightInd w:val="0"/>
        <w:snapToGrid w:val="0"/>
        <w:spacing w:before="180" w:beforeLines="50" w:after="180" w:afterLines="50" w:line="240" w:lineRule="auto"/>
        <w:jc w:val="both"/>
        <w:rPr>
          <w:rFonts w:ascii="Times New Roman" w:hAnsi="Times New Roman" w:eastAsia="宋体"/>
          <w:iCs/>
          <w:sz w:val="20"/>
          <w:szCs w:val="20"/>
        </w:rPr>
      </w:pPr>
      <w:r>
        <w:rPr>
          <w:rFonts w:ascii="Times New Roman" w:hAnsi="Times New Roman" w:eastAsia="宋体"/>
          <w:iCs/>
          <w:sz w:val="20"/>
          <w:szCs w:val="20"/>
        </w:rPr>
        <w:t>Hence, the sensing window size should be no less than the interval between two SCIs triggering SL-PRS to make sure at least one SCI is present in the sensing window.</w:t>
      </w:r>
    </w:p>
    <w:p>
      <w:pPr>
        <w:autoSpaceDE w:val="0"/>
        <w:autoSpaceDN w:val="0"/>
        <w:adjustRightInd w:val="0"/>
        <w:snapToGrid w:val="0"/>
        <w:spacing w:before="180" w:beforeLines="50" w:after="180" w:afterLines="50" w:line="240" w:lineRule="auto"/>
        <w:jc w:val="center"/>
        <w:rPr>
          <w:rFonts w:ascii="Times New Roman" w:hAnsi="Times New Roman" w:eastAsia="宋体"/>
          <w:iCs/>
          <w:sz w:val="20"/>
          <w:szCs w:val="20"/>
        </w:rPr>
      </w:pPr>
      <w:r>
        <w:drawing>
          <wp:inline distT="0" distB="0" distL="114300" distR="114300">
            <wp:extent cx="5266055" cy="1887855"/>
            <wp:effectExtent l="0" t="0" r="10795" b="1714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8"/>
                    <a:stretch>
                      <a:fillRect/>
                    </a:stretch>
                  </pic:blipFill>
                  <pic:spPr>
                    <a:xfrm>
                      <a:off x="0" y="0"/>
                      <a:ext cx="5266055" cy="1887855"/>
                    </a:xfrm>
                    <a:prstGeom prst="rect">
                      <a:avLst/>
                    </a:prstGeom>
                    <a:noFill/>
                    <a:ln>
                      <a:noFill/>
                    </a:ln>
                  </pic:spPr>
                </pic:pic>
              </a:graphicData>
            </a:graphic>
          </wp:inline>
        </w:drawing>
      </w:r>
    </w:p>
    <w:p>
      <w:pPr>
        <w:autoSpaceDE w:val="0"/>
        <w:autoSpaceDN w:val="0"/>
        <w:adjustRightInd w:val="0"/>
        <w:snapToGrid w:val="0"/>
        <w:spacing w:before="180" w:beforeLines="50" w:after="180" w:afterLines="50" w:line="240" w:lineRule="auto"/>
        <w:jc w:val="center"/>
        <w:rPr>
          <w:rFonts w:ascii="Times New Roman" w:hAnsi="Times New Roman" w:eastAsia="宋体"/>
          <w:iCs/>
          <w:sz w:val="20"/>
          <w:szCs w:val="20"/>
        </w:rPr>
      </w:pPr>
      <w:r>
        <w:rPr>
          <w:rFonts w:ascii="Times New Roman" w:hAnsi="Times New Roman" w:eastAsia="宋体"/>
          <w:iCs/>
          <w:sz w:val="20"/>
          <w:szCs w:val="20"/>
        </w:rPr>
        <w:t>Figure 2.5-3: No PSCCH/PSSCH in the sensing window</w:t>
      </w:r>
    </w:p>
    <w:p>
      <w:pPr>
        <w:autoSpaceDE w:val="0"/>
        <w:autoSpaceDN w:val="0"/>
        <w:adjustRightInd w:val="0"/>
        <w:snapToGrid w:val="0"/>
        <w:spacing w:before="180" w:beforeLines="50" w:after="180" w:afterLines="50" w:line="240" w:lineRule="auto"/>
        <w:jc w:val="center"/>
        <w:rPr>
          <w:rFonts w:ascii="Times New Roman" w:hAnsi="Times New Roman" w:eastAsia="宋体"/>
          <w:iCs/>
          <w:sz w:val="20"/>
          <w:szCs w:val="20"/>
        </w:rPr>
      </w:pP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21:</w:t>
      </w:r>
      <w:r>
        <w:rPr>
          <w:rFonts w:ascii="Times New Roman" w:hAnsi="Times New Roman" w:eastAsia="宋体"/>
          <w:i/>
          <w:iCs/>
          <w:sz w:val="20"/>
          <w:szCs w:val="20"/>
        </w:rPr>
        <w:t xml:space="preserve"> If SCI trigged multiple SL-PRS occasions is applied, the sensing window size should be no less than the interval between two SCIs triggering SL-PRS.</w:t>
      </w:r>
    </w:p>
    <w:p>
      <w:pPr>
        <w:autoSpaceDE w:val="0"/>
        <w:autoSpaceDN w:val="0"/>
        <w:adjustRightInd w:val="0"/>
        <w:snapToGrid w:val="0"/>
        <w:spacing w:before="180" w:beforeLines="50" w:after="180" w:afterLines="50" w:line="240" w:lineRule="auto"/>
        <w:jc w:val="both"/>
        <w:rPr>
          <w:rFonts w:ascii="Times New Roman" w:hAnsi="Times New Roman" w:eastAsia="宋体"/>
          <w:iCs/>
          <w:sz w:val="20"/>
          <w:szCs w:val="20"/>
        </w:rPr>
      </w:pPr>
      <w:r>
        <w:rPr>
          <w:rFonts w:ascii="Times New Roman" w:hAnsi="Times New Roman" w:eastAsia="宋体"/>
          <w:iCs/>
          <w:sz w:val="20"/>
          <w:szCs w:val="20"/>
        </w:rPr>
        <w:t>Moreover, for scheme 2 UE autonomous selection of SL-PRS resources, whether the UE performs resource exclusion or not is not only related to the SL-PRS RSRP measurement and Tx priority (both UEs), but also to whether the sensing UE and the UE belonging to the SPCI being sensed are in the same positioning session and two UEs have positioning signaling interaction. For example, as long as two UEs have no positioning signaling interaction, UEs with different comb offset can transmit SL-PRS resources in the same slot/time. As shown in Figure 2.5-4, suppose the comb offset UE 1 SL-PRS is 0, even if UE1 detects in the sensing window that UE 2 (whose SL-PRS comb offset is 3) have time domain resource conflict, UE 1 and UE 2 can still an FDM manner for SL-PRS transmission in the selection window.</w:t>
      </w:r>
    </w:p>
    <w:p>
      <w:pPr>
        <w:autoSpaceDE w:val="0"/>
        <w:autoSpaceDN w:val="0"/>
        <w:adjustRightInd w:val="0"/>
        <w:snapToGrid w:val="0"/>
        <w:spacing w:before="180" w:beforeLines="50" w:after="180" w:afterLines="50" w:line="240" w:lineRule="auto"/>
        <w:jc w:val="center"/>
        <w:rPr>
          <w:rFonts w:ascii="Times New Roman" w:hAnsi="Times New Roman" w:eastAsia="宋体"/>
          <w:iCs/>
          <w:sz w:val="20"/>
          <w:szCs w:val="20"/>
        </w:rPr>
      </w:pPr>
      <w:r>
        <w:drawing>
          <wp:inline distT="0" distB="0" distL="0" distR="0">
            <wp:extent cx="2496820" cy="168084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499214" cy="1682435"/>
                    </a:xfrm>
                    <a:prstGeom prst="rect">
                      <a:avLst/>
                    </a:prstGeom>
                    <a:noFill/>
                  </pic:spPr>
                </pic:pic>
              </a:graphicData>
            </a:graphic>
          </wp:inline>
        </w:drawing>
      </w:r>
    </w:p>
    <w:p>
      <w:pPr>
        <w:autoSpaceDE w:val="0"/>
        <w:autoSpaceDN w:val="0"/>
        <w:adjustRightInd w:val="0"/>
        <w:snapToGrid w:val="0"/>
        <w:spacing w:before="180" w:beforeLines="50" w:after="180" w:afterLines="50" w:line="240" w:lineRule="auto"/>
        <w:jc w:val="center"/>
        <w:rPr>
          <w:rFonts w:ascii="Times New Roman" w:hAnsi="Times New Roman" w:eastAsia="宋体"/>
          <w:iCs/>
          <w:sz w:val="20"/>
          <w:szCs w:val="20"/>
        </w:rPr>
      </w:pPr>
      <w:r>
        <w:rPr>
          <w:rFonts w:ascii="Times New Roman" w:hAnsi="Times New Roman" w:eastAsia="宋体"/>
          <w:iCs/>
          <w:sz w:val="20"/>
          <w:szCs w:val="20"/>
        </w:rPr>
        <w:t>Figure 2.5-4: SL-PRS resources with different comb offset multiplexed in the same slot</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22:</w:t>
      </w:r>
      <w:r>
        <w:rPr>
          <w:rFonts w:ascii="Times New Roman" w:hAnsi="Times New Roman" w:eastAsia="宋体"/>
          <w:i/>
          <w:iCs/>
          <w:sz w:val="20"/>
          <w:szCs w:val="20"/>
        </w:rPr>
        <w:t xml:space="preserve"> </w:t>
      </w:r>
      <w:r>
        <w:rPr>
          <w:rFonts w:hint="eastAsia" w:ascii="Times New Roman" w:hAnsi="Times New Roman" w:eastAsia="宋体"/>
          <w:i/>
          <w:iCs/>
          <w:sz w:val="20"/>
          <w:szCs w:val="20"/>
        </w:rPr>
        <w:t xml:space="preserve">FDMed PRS multplexing between UEs having positioning serving interaction should </w:t>
      </w:r>
      <w:r>
        <w:rPr>
          <w:rFonts w:hint="eastAsia" w:ascii="Times New Roman" w:hAnsi="Times New Roman" w:eastAsia="宋体"/>
          <w:i/>
          <w:iCs/>
          <w:sz w:val="20"/>
          <w:szCs w:val="20"/>
          <w:lang w:val="en-US" w:eastAsia="zh-CN"/>
        </w:rPr>
        <w:t>NOT</w:t>
      </w:r>
      <w:r>
        <w:rPr>
          <w:rFonts w:hint="eastAsia" w:ascii="Times New Roman" w:hAnsi="Times New Roman" w:eastAsia="宋体"/>
          <w:i/>
          <w:iCs/>
          <w:sz w:val="20"/>
          <w:szCs w:val="20"/>
        </w:rPr>
        <w:t xml:space="preserve"> be supported.</w:t>
      </w:r>
    </w:p>
    <w:p>
      <w:pPr>
        <w:autoSpaceDE w:val="0"/>
        <w:autoSpaceDN w:val="0"/>
        <w:adjustRightInd w:val="0"/>
        <w:snapToGrid w:val="0"/>
        <w:spacing w:before="180" w:beforeLines="50" w:after="180" w:afterLines="50" w:line="240" w:lineRule="auto"/>
        <w:jc w:val="both"/>
        <w:rPr>
          <w:rFonts w:ascii="Times New Roman" w:hAnsi="Times New Roman" w:eastAsia="宋体"/>
          <w:iCs/>
          <w:sz w:val="20"/>
          <w:szCs w:val="20"/>
        </w:rPr>
      </w:pPr>
      <w:r>
        <w:rPr>
          <w:rFonts w:ascii="Times New Roman" w:hAnsi="Times New Roman" w:eastAsia="宋体"/>
          <w:iCs/>
          <w:sz w:val="20"/>
          <w:szCs w:val="20"/>
        </w:rPr>
        <w:t>For UE autonomous SL-PRS resource allocation, inter-UE coordination (IUC) information transfer for sidelink positioning among a number of UEs may be beneficial for maximum resource utilization and minimum resource conflicts. As shown in Figure 2.5-5, UE-A can determine (one or more) resource conflict or determine whether a set of resources are recommended for UE-B’s SL-PRS transmission. Then, the UE-B can take the SL-PRS IUC information for sidelink positioning into consideration before its transmission.</w:t>
      </w:r>
    </w:p>
    <w:p>
      <w:pPr>
        <w:autoSpaceDE w:val="0"/>
        <w:autoSpaceDN w:val="0"/>
        <w:adjustRightInd w:val="0"/>
        <w:snapToGrid w:val="0"/>
        <w:spacing w:before="180" w:beforeLines="50" w:after="180" w:afterLines="50" w:line="240" w:lineRule="auto"/>
        <w:jc w:val="center"/>
        <w:rPr>
          <w:rFonts w:ascii="Times New Roman" w:hAnsi="Times New Roman" w:eastAsia="宋体"/>
          <w:iCs/>
          <w:sz w:val="20"/>
          <w:szCs w:val="20"/>
        </w:rPr>
      </w:pPr>
      <w:r>
        <w:drawing>
          <wp:inline distT="0" distB="0" distL="0" distR="0">
            <wp:extent cx="3234690" cy="2360295"/>
            <wp:effectExtent l="0" t="0" r="381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241410" cy="2365452"/>
                    </a:xfrm>
                    <a:prstGeom prst="rect">
                      <a:avLst/>
                    </a:prstGeom>
                    <a:noFill/>
                  </pic:spPr>
                </pic:pic>
              </a:graphicData>
            </a:graphic>
          </wp:inline>
        </w:drawing>
      </w:r>
    </w:p>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w:r>
        <w:rPr>
          <w:rFonts w:ascii="Times New Roman" w:hAnsi="Times New Roman" w:eastAsia="宋体"/>
          <w:sz w:val="20"/>
          <w:szCs w:val="20"/>
        </w:rPr>
        <w:t xml:space="preserve">Figure </w:t>
      </w:r>
      <w:r>
        <w:rPr>
          <w:rFonts w:ascii="Times New Roman" w:hAnsi="Times New Roman" w:eastAsia="宋体"/>
          <w:iCs/>
          <w:sz w:val="20"/>
          <w:szCs w:val="20"/>
        </w:rPr>
        <w:t>2.5-5</w:t>
      </w:r>
      <w:r>
        <w:rPr>
          <w:rFonts w:ascii="Times New Roman" w:hAnsi="Times New Roman" w:eastAsia="宋体"/>
          <w:sz w:val="20"/>
          <w:szCs w:val="20"/>
        </w:rPr>
        <w:t xml:space="preserve">: An example procedure for SL-PRS IUC </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23:</w:t>
      </w:r>
      <w:r>
        <w:rPr>
          <w:rFonts w:ascii="Times New Roman" w:hAnsi="Times New Roman" w:eastAsia="宋体"/>
          <w:i/>
          <w:iCs/>
          <w:sz w:val="20"/>
          <w:szCs w:val="20"/>
        </w:rPr>
        <w:t xml:space="preserve"> Study SL-PRS IUC to maximize resource utilization and minimize resource conflicts.</w:t>
      </w:r>
    </w:p>
    <w:p>
      <w:pPr>
        <w:pStyle w:val="3"/>
        <w:snapToGrid w:val="0"/>
        <w:spacing w:line="240" w:lineRule="auto"/>
        <w:rPr>
          <w:rFonts w:ascii="Times New Roman" w:hAnsi="Times New Roman" w:eastAsia="宋体"/>
        </w:rPr>
      </w:pPr>
      <w:r>
        <w:rPr>
          <w:rFonts w:ascii="Arial" w:hAnsi="Arial" w:cs="Arial"/>
          <w:sz w:val="24"/>
          <w:szCs w:val="24"/>
        </w:rPr>
        <w:t>2.</w:t>
      </w:r>
      <w:r>
        <w:rPr>
          <w:rFonts w:hint="eastAsia" w:ascii="Arial" w:hAnsi="Arial" w:cs="Arial"/>
          <w:sz w:val="24"/>
          <w:szCs w:val="24"/>
        </w:rPr>
        <w:t>6</w:t>
      </w:r>
      <w:r>
        <w:rPr>
          <w:rFonts w:ascii="Arial" w:hAnsi="Arial" w:cs="Arial"/>
          <w:sz w:val="24"/>
          <w:szCs w:val="24"/>
        </w:rPr>
        <w:t xml:space="preserve"> Power control for SL-PRS</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In TS 38.213 [10], power control has been formulated for physical sidelink control channel (PSCCH) transmission and physical sidelink shared channel (PSSCH) transmission based on UE’s capability and pathloss. For example, the formula for a UE determines a power for a PSSCH transmission is as follows:</w:t>
      </w:r>
    </w:p>
    <w:p>
      <w:pPr>
        <w:autoSpaceDE w:val="0"/>
        <w:autoSpaceDN w:val="0"/>
        <w:adjustRightInd w:val="0"/>
        <w:snapToGrid w:val="0"/>
        <w:spacing w:before="180" w:beforeLines="50" w:after="180" w:afterLines="50" w:line="240" w:lineRule="auto"/>
        <w:jc w:val="center"/>
        <w:rPr>
          <w:rFonts w:ascii="Times New Roman" w:hAnsi="Times New Roman" w:eastAsia="宋体"/>
          <w:sz w:val="20"/>
          <w:szCs w:val="20"/>
        </w:rPr>
      </w:pPr>
      <m:oMath>
        <m:sSub>
          <m:sSubPr>
            <m:ctrlPr>
              <w:rPr>
                <w:rFonts w:ascii="Cambria Math" w:hAnsi="Cambria Math"/>
                <w:sz w:val="20"/>
                <w:szCs w:val="20"/>
              </w:rPr>
            </m:ctrlPr>
          </m:sSubPr>
          <m:e>
            <m:r>
              <w:rPr>
                <w:rFonts w:ascii="Cambria Math" w:hAnsi="Cambria Math"/>
                <w:sz w:val="20"/>
                <w:szCs w:val="20"/>
              </w:rPr>
              <m:t>P</m:t>
            </m:r>
            <m:ctrlPr>
              <w:rPr>
                <w:rFonts w:ascii="Cambria Math" w:hAnsi="Cambria Math"/>
                <w:sz w:val="20"/>
                <w:szCs w:val="20"/>
              </w:rPr>
            </m:ctrlPr>
          </m:e>
          <m:sub>
            <m:r>
              <m:rPr>
                <m:nor/>
                <m:sty m:val="p"/>
              </m:rPr>
              <w:rPr>
                <w:rFonts w:ascii="Cambria Math" w:hAnsi="Cambria Math"/>
                <w:b w:val="0"/>
                <w:i w:val="0"/>
                <w:sz w:val="20"/>
                <w:szCs w:val="20"/>
              </w:rPr>
              <m:t>PSSCH</m:t>
            </m:r>
            <m:ctrlPr>
              <w:rPr>
                <w:rFonts w:ascii="Cambria Math" w:hAnsi="Cambria Math"/>
                <w:sz w:val="20"/>
                <w:szCs w:val="20"/>
              </w:rPr>
            </m:ctrlPr>
          </m:sub>
        </m:sSub>
        <m:r>
          <m:rPr>
            <m:sty m:val="p"/>
          </m:rPr>
          <w:rPr>
            <w:rFonts w:ascii="Cambria Math" w:hAnsi="Cambria Math"/>
            <w:sz w:val="20"/>
            <w:szCs w:val="20"/>
          </w:rPr>
          <m:t>(</m:t>
        </m:r>
        <m:r>
          <w:rPr>
            <w:rFonts w:ascii="Cambria Math" w:hAnsi="Cambria Math"/>
            <w:sz w:val="20"/>
            <w:szCs w:val="20"/>
          </w:rPr>
          <m:t>i</m:t>
        </m:r>
        <m:r>
          <m:rPr>
            <m:sty m:val="p"/>
          </m:rPr>
          <w:rPr>
            <w:rFonts w:hint="eastAsia" w:ascii="Cambria Math" w:hAnsi="Cambria Math"/>
            <w:sz w:val="20"/>
            <w:szCs w:val="20"/>
          </w:rPr>
          <m:t>)=</m:t>
        </m:r>
        <m:r>
          <w:rPr>
            <w:rFonts w:hint="eastAsia"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hint="eastAsia" w:ascii="Cambria Math" w:hAnsi="Cambria Math"/>
                    <w:sz w:val="20"/>
                    <w:szCs w:val="20"/>
                  </w:rPr>
                  <m:t>P</m:t>
                </m:r>
                <m:ctrlPr>
                  <w:rPr>
                    <w:rFonts w:ascii="Cambria Math" w:hAnsi="Cambria Math"/>
                    <w:sz w:val="20"/>
                    <w:szCs w:val="20"/>
                  </w:rPr>
                </m:ctrlPr>
              </m:e>
              <m:sub>
                <m:r>
                  <m:rPr>
                    <m:nor/>
                    <m:sty m:val="p"/>
                  </m:rPr>
                  <w:rPr>
                    <w:rFonts w:hint="eastAsia" w:ascii="Cambria Math" w:hAnsi="Cambria Math"/>
                    <w:b w:val="0"/>
                    <w:i w:val="0"/>
                    <w:sz w:val="20"/>
                    <w:szCs w:val="20"/>
                  </w:rPr>
                  <m:t>CMAX</m:t>
                </m:r>
                <m:ctrlPr>
                  <w:rPr>
                    <w:rFonts w:ascii="Cambria Math" w:hAnsi="Cambria Math"/>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w:rPr>
                    <w:rFonts w:hint="eastAsia" w:ascii="Cambria Math" w:hAnsi="Cambria Math"/>
                    <w:sz w:val="20"/>
                    <w:szCs w:val="20"/>
                  </w:rPr>
                  <m:t>P</m:t>
                </m:r>
                <m:ctrlPr>
                  <w:rPr>
                    <w:rFonts w:ascii="Cambria Math" w:hAnsi="Cambria Math"/>
                    <w:sz w:val="20"/>
                    <w:szCs w:val="20"/>
                  </w:rPr>
                </m:ctrlPr>
              </m:e>
              <m:sub>
                <m:r>
                  <m:rPr>
                    <m:nor/>
                    <m:sty m:val="p"/>
                  </m:rPr>
                  <w:rPr>
                    <w:rFonts w:hint="eastAsia" w:ascii="Cambria Math" w:hAnsi="Cambria Math"/>
                    <w:b w:val="0"/>
                    <w:i w:val="0"/>
                    <w:sz w:val="20"/>
                    <w:szCs w:val="20"/>
                  </w:rPr>
                  <m:t>MAX,CBR</m:t>
                </m:r>
                <m:ctrlPr>
                  <w:rPr>
                    <w:rFonts w:ascii="Cambria Math" w:hAnsi="Cambria Math"/>
                    <w:sz w:val="20"/>
                    <w:szCs w:val="20"/>
                  </w:rPr>
                </m:ctrlPr>
              </m:sub>
            </m:sSub>
            <m:r>
              <m:rPr>
                <m:sty m:val="p"/>
              </m:rPr>
              <w:rPr>
                <w:rFonts w:ascii="Cambria Math" w:hAnsi="Cambria Math"/>
                <w:sz w:val="20"/>
                <w:szCs w:val="20"/>
              </w:rPr>
              <m:t>,</m:t>
            </m:r>
            <m:r>
              <w:rPr>
                <w:rFonts w:hint="eastAsia"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hint="eastAsia" w:ascii="Cambria Math" w:hAnsi="Cambria Math"/>
                        <w:sz w:val="20"/>
                        <w:szCs w:val="20"/>
                      </w:rPr>
                      <m:t>P</m:t>
                    </m:r>
                    <m:ctrlPr>
                      <w:rPr>
                        <w:rFonts w:ascii="Cambria Math" w:hAnsi="Cambria Math"/>
                        <w:sz w:val="20"/>
                        <w:szCs w:val="20"/>
                      </w:rPr>
                    </m:ctrlPr>
                  </m:e>
                  <m:sub>
                    <m:r>
                      <m:rPr>
                        <m:nor/>
                        <m:sty m:val="p"/>
                      </m:rPr>
                      <w:rPr>
                        <w:rFonts w:hint="eastAsia" w:ascii="Cambria Math" w:hAnsi="Cambria Math"/>
                        <w:b w:val="0"/>
                        <w:i w:val="0"/>
                        <w:sz w:val="20"/>
                        <w:szCs w:val="20"/>
                      </w:rPr>
                      <m:t>PSSCH,</m:t>
                    </m:r>
                    <m:r>
                      <w:rPr>
                        <w:rFonts w:hint="eastAsia" w:ascii="Cambria Math" w:hAnsi="Cambria Math"/>
                        <w:sz w:val="20"/>
                        <w:szCs w:val="20"/>
                      </w:rPr>
                      <m:t>D</m:t>
                    </m:r>
                    <m:ctrlPr>
                      <w:rPr>
                        <w:rFonts w:ascii="Cambria Math" w:hAnsi="Cambria Math"/>
                        <w:sz w:val="20"/>
                        <w:szCs w:val="20"/>
                      </w:rPr>
                    </m:ctrlPr>
                  </m:sub>
                </m:sSub>
                <m:d>
                  <m:dPr>
                    <m:ctrlPr>
                      <w:rPr>
                        <w:rFonts w:ascii="Cambria Math" w:hAnsi="Cambria Math"/>
                        <w:sz w:val="20"/>
                        <w:szCs w:val="20"/>
                      </w:rPr>
                    </m:ctrlPr>
                  </m:dPr>
                  <m:e>
                    <m:r>
                      <w:rPr>
                        <w:rFonts w:hint="eastAsia" w:ascii="Cambria Math" w:hAnsi="Cambria Math"/>
                        <w:sz w:val="20"/>
                        <w:szCs w:val="20"/>
                      </w:rPr>
                      <m:t>i</m:t>
                    </m:r>
                    <m:ctrlPr>
                      <w:rPr>
                        <w:rFonts w:ascii="Cambria Math" w:hAnsi="Cambria Math"/>
                        <w:sz w:val="20"/>
                        <w:szCs w:val="20"/>
                      </w:rPr>
                    </m:ctrlPr>
                  </m:e>
                </m:d>
                <m:r>
                  <m:rPr>
                    <m:sty m:val="p"/>
                  </m:rPr>
                  <w:rPr>
                    <w:rFonts w:hint="eastAsia" w:ascii="Cambria Math" w:hAnsi="Cambria Math"/>
                    <w:sz w:val="20"/>
                    <w:szCs w:val="20"/>
                  </w:rPr>
                  <m:t>,</m:t>
                </m:r>
                <m:sSub>
                  <m:sSubPr>
                    <m:ctrlPr>
                      <w:rPr>
                        <w:rFonts w:ascii="Cambria Math" w:hAnsi="Cambria Math"/>
                        <w:sz w:val="20"/>
                        <w:szCs w:val="20"/>
                      </w:rPr>
                    </m:ctrlPr>
                  </m:sSubPr>
                  <m:e>
                    <m:r>
                      <w:rPr>
                        <w:rFonts w:hint="eastAsia" w:ascii="Cambria Math" w:hAnsi="Cambria Math"/>
                        <w:sz w:val="20"/>
                        <w:szCs w:val="20"/>
                      </w:rPr>
                      <m:t>P</m:t>
                    </m:r>
                    <m:ctrlPr>
                      <w:rPr>
                        <w:rFonts w:ascii="Cambria Math" w:hAnsi="Cambria Math"/>
                        <w:sz w:val="20"/>
                        <w:szCs w:val="20"/>
                      </w:rPr>
                    </m:ctrlPr>
                  </m:e>
                  <m:sub>
                    <m:r>
                      <m:rPr>
                        <m:nor/>
                        <m:sty m:val="p"/>
                      </m:rPr>
                      <w:rPr>
                        <w:rFonts w:hint="eastAsia" w:ascii="Cambria Math" w:hAnsi="Cambria Math"/>
                        <w:b w:val="0"/>
                        <w:i w:val="0"/>
                        <w:sz w:val="20"/>
                        <w:szCs w:val="20"/>
                      </w:rPr>
                      <m:t>PSSCH,</m:t>
                    </m:r>
                    <m:r>
                      <w:rPr>
                        <w:rFonts w:hint="eastAsia" w:ascii="Cambria Math" w:hAnsi="Cambria Math"/>
                        <w:sz w:val="20"/>
                        <w:szCs w:val="20"/>
                      </w:rPr>
                      <m:t>SL</m:t>
                    </m:r>
                    <m:ctrlPr>
                      <w:rPr>
                        <w:rFonts w:ascii="Cambria Math" w:hAnsi="Cambria Math"/>
                        <w:sz w:val="20"/>
                        <w:szCs w:val="20"/>
                      </w:rPr>
                    </m:ctrlPr>
                  </m:sub>
                </m:sSub>
                <m:r>
                  <m:rPr>
                    <m:sty m:val="p"/>
                  </m:rPr>
                  <w:rPr>
                    <w:rFonts w:hint="eastAsia" w:ascii="Cambria Math" w:hAnsi="Cambria Math"/>
                    <w:sz w:val="20"/>
                    <w:szCs w:val="20"/>
                  </w:rPr>
                  <m:t>(</m:t>
                </m:r>
                <m:r>
                  <w:rPr>
                    <w:rFonts w:hint="eastAsia" w:ascii="Cambria Math" w:hAnsi="Cambria Math"/>
                    <w:sz w:val="20"/>
                    <w:szCs w:val="20"/>
                  </w:rPr>
                  <m:t>i</m:t>
                </m:r>
                <m:r>
                  <m:rPr>
                    <m:sty m:val="p"/>
                  </m:rPr>
                  <w:rPr>
                    <w:rFonts w:hint="eastAsia" w:ascii="Cambria Math" w:hAnsi="Cambria Math"/>
                    <w:sz w:val="20"/>
                    <w:szCs w:val="20"/>
                  </w:rPr>
                  <m:t>)</m:t>
                </m:r>
                <m:ctrlPr>
                  <w:rPr>
                    <w:rFonts w:ascii="Cambria Math" w:hAnsi="Cambria Math"/>
                    <w:sz w:val="20"/>
                    <w:szCs w:val="20"/>
                  </w:rPr>
                </m:ctrlPr>
              </m:e>
            </m:d>
            <m:ctrlPr>
              <w:rPr>
                <w:rFonts w:ascii="Cambria Math" w:hAnsi="Cambria Math"/>
                <w:sz w:val="20"/>
                <w:szCs w:val="20"/>
              </w:rPr>
            </m:ctrlPr>
          </m:e>
        </m:d>
      </m:oMath>
      <w:r>
        <w:rPr>
          <w:rFonts w:ascii="Times New Roman" w:hAnsi="Times New Roman"/>
          <w:sz w:val="20"/>
          <w:szCs w:val="20"/>
        </w:rPr>
        <w:t xml:space="preserve"> [dBm]</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For positioning purpose, anchor UEs transmit SL-PRS to a target UE, the target UE obtains the positioning measurements by measuring SL-PRS. Then, wireless dependent positioning methods can be used to calculate the target UE’s location. However, the transmit power and power control of the SL-PRS is still an open issue. The power of SL-PRS transmission may be different from S-SSB block, PSSCH, PSCCH or PSFCH, then the related discussion is needed for a specific power control formula and related parameters for SL-PRS transmission.</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Observation 8:</w:t>
      </w:r>
      <w:r>
        <w:rPr>
          <w:rFonts w:ascii="Times New Roman" w:hAnsi="Times New Roman" w:eastAsia="宋体"/>
          <w:i/>
          <w:iCs/>
          <w:sz w:val="20"/>
          <w:szCs w:val="20"/>
        </w:rPr>
        <w:t xml:space="preserve"> Power of SL-PRS transmission may be different from S-SSB block, PSSCH, PSCCH or PSFCH.</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eastAsia="宋体"/>
          <w:iCs/>
          <w:sz w:val="20"/>
          <w:szCs w:val="20"/>
        </w:rPr>
        <w:t xml:space="preserve">In order for more flexible control of the SL-PRS transmission power, the close loop power control can be considered in SL-PRS power control formula. </w:t>
      </w:r>
      <w:r>
        <w:rPr>
          <w:rFonts w:ascii="Times New Roman" w:hAnsi="Times New Roman"/>
          <w:sz w:val="20"/>
          <w:szCs w:val="20"/>
        </w:rPr>
        <w:t xml:space="preserve">For example, for a SL-PRS transmission, a UE determines a power </w:t>
      </w:r>
      <w:r>
        <w:rPr>
          <w:rFonts w:ascii="Times New Roman" w:hAnsi="Times New Roman"/>
          <w:position w:val="-12"/>
          <w:sz w:val="20"/>
          <w:szCs w:val="20"/>
        </w:rPr>
        <w:object>
          <v:shape id="_x0000_i1025" o:spt="75" type="#_x0000_t75" style="height:18.4pt;width:48pt;" o:ole="t" filled="f" o:preferrelative="t" stroked="f" coordsize="21600,21600">
            <v:path/>
            <v:fill on="f" focussize="0,0"/>
            <v:stroke on="f" joinstyle="miter"/>
            <v:imagedata r:id="rId22" o:title=""/>
            <o:lock v:ext="edit" aspectratio="t"/>
            <w10:wrap type="none"/>
            <w10:anchorlock/>
          </v:shape>
          <o:OLEObject Type="Embed" ProgID="Equation.3" ShapeID="_x0000_i1025" DrawAspect="Content" ObjectID="_1468075725" r:id="rId21">
            <o:LockedField>false</o:LockedField>
          </o:OLEObject>
        </w:object>
      </w:r>
      <w:r>
        <w:rPr>
          <w:rFonts w:ascii="Times New Roman" w:hAnsi="Times New Roman"/>
          <w:sz w:val="20"/>
          <w:szCs w:val="20"/>
        </w:rPr>
        <w:t xml:space="preserve"> in SL-PRS transmission occasion </w:t>
      </w:r>
      <w:r>
        <w:rPr>
          <w:rFonts w:ascii="Times New Roman" w:hAnsi="Times New Roman"/>
          <w:position w:val="-6"/>
          <w:sz w:val="20"/>
          <w:szCs w:val="20"/>
        </w:rPr>
        <w:object>
          <v:shape id="_x0000_i1026" o:spt="75" type="#_x0000_t75" style="height:12.4pt;width:7.15pt;" o:ole="t" filled="f" o:preferrelative="t" stroked="f" coordsize="21600,21600">
            <v:path/>
            <v:fill on="f" focussize="0,0"/>
            <v:stroke on="f" joinstyle="miter"/>
            <v:imagedata r:id="rId24" o:title=""/>
            <o:lock v:ext="edit" aspectratio="t"/>
            <w10:wrap type="none"/>
            <w10:anchorlock/>
          </v:shape>
          <o:OLEObject Type="Embed" ProgID="Equation.3" ShapeID="_x0000_i1026" DrawAspect="Content" ObjectID="_1468075726" r:id="rId23">
            <o:LockedField>false</o:LockedField>
          </o:OLEObject>
        </w:object>
      </w:r>
      <w:r>
        <w:rPr>
          <w:rFonts w:ascii="Times New Roman" w:hAnsi="Times New Roman"/>
          <w:sz w:val="20"/>
          <w:szCs w:val="20"/>
        </w:rPr>
        <w:t xml:space="preserve"> on active SL BWP </w:t>
      </w:r>
      <w:r>
        <w:rPr>
          <w:rFonts w:ascii="Times New Roman" w:hAnsi="Times New Roman"/>
          <w:position w:val="-6"/>
          <w:sz w:val="20"/>
          <w:szCs w:val="20"/>
        </w:rPr>
        <w:object>
          <v:shape id="_x0000_i1027" o:spt="75" type="#_x0000_t75" style="height:14.25pt;width:10.5pt;" o:ole="t" filled="f" o:preferrelative="t" stroked="f" coordsize="21600,21600">
            <v:path/>
            <v:fill on="f" focussize="0,0"/>
            <v:stroke on="f" joinstyle="miter"/>
            <v:imagedata r:id="rId26" o:title=""/>
            <o:lock v:ext="edit" aspectratio="t"/>
            <w10:wrap type="none"/>
            <w10:anchorlock/>
          </v:shape>
          <o:OLEObject Type="Embed" ProgID="Equation.3" ShapeID="_x0000_i1027" DrawAspect="Content" ObjectID="_1468075727" r:id="rId25">
            <o:LockedField>false</o:LockedField>
          </o:OLEObject>
        </w:object>
      </w:r>
      <w:r>
        <w:rPr>
          <w:rFonts w:ascii="Times New Roman" w:hAnsi="Times New Roman"/>
          <w:sz w:val="20"/>
          <w:szCs w:val="20"/>
        </w:rPr>
        <w:t xml:space="preserve"> of carrier </w:t>
      </w:r>
      <w:r>
        <w:rPr>
          <w:rFonts w:ascii="Times New Roman" w:hAnsi="Times New Roman"/>
          <w:position w:val="-10"/>
          <w:sz w:val="20"/>
          <w:szCs w:val="20"/>
        </w:rPr>
        <w:object>
          <v:shape id="_x0000_i1028" o:spt="75" type="#_x0000_t75" style="height:15.75pt;width:11.65pt;" o:ole="t" filled="f" o:preferrelative="t" stroked="f" coordsize="21600,21600">
            <v:path/>
            <v:fill on="f" focussize="0,0"/>
            <v:stroke on="f" joinstyle="miter"/>
            <v:imagedata r:id="rId28" o:title=""/>
            <o:lock v:ext="edit" aspectratio="t"/>
            <w10:wrap type="none"/>
            <w10:anchorlock/>
          </v:shape>
          <o:OLEObject Type="Embed" ProgID="Equation.3" ShapeID="_x0000_i1028" DrawAspect="Content" ObjectID="_1468075728" r:id="rId27">
            <o:LockedField>false</o:LockedField>
          </o:OLEObject>
        </w:object>
      </w:r>
      <w:r>
        <w:rPr>
          <w:rFonts w:ascii="Times New Roman" w:hAnsi="Times New Roman"/>
          <w:sz w:val="20"/>
          <w:szCs w:val="20"/>
        </w:rPr>
        <w:t xml:space="preserve"> as:</w:t>
      </w:r>
    </w:p>
    <w:p>
      <w:pPr>
        <w:pStyle w:val="49"/>
        <w:snapToGrid w:val="0"/>
        <w:spacing w:before="180" w:beforeLines="50" w:after="180" w:afterLines="50"/>
        <w:ind w:firstLine="0" w:firstLineChars="0"/>
        <w:jc w:val="center"/>
        <w:rPr>
          <w:rFonts w:eastAsia="宋体"/>
          <w:szCs w:val="21"/>
        </w:rPr>
      </w:pPr>
      <w:r>
        <w:rPr>
          <w:rFonts w:hint="eastAsia" w:eastAsia="宋体"/>
          <w:position w:val="-14"/>
          <w:sz w:val="20"/>
          <w:szCs w:val="21"/>
        </w:rPr>
        <w:object>
          <v:shape id="_x0000_i1029" o:spt="75" type="#_x0000_t75" style="height:18.75pt;width:366.4pt;" o:ole="t" filled="f" o:preferrelative="t" stroked="f" coordsize="21600,21600">
            <v:path/>
            <v:fill on="f" focussize="0,0"/>
            <v:stroke on="f" joinstyle="miter"/>
            <v:imagedata r:id="rId30" o:title=""/>
            <o:lock v:ext="edit" aspectratio="t"/>
            <w10:wrap type="none"/>
            <w10:anchorlock/>
          </v:shape>
          <o:OLEObject Type="Embed" ProgID="Equation.3" ShapeID="_x0000_i1029" DrawAspect="Content" ObjectID="_1468075729" r:id="rId29">
            <o:LockedField>false</o:LockedField>
          </o:OLEObject>
        </w:object>
      </w:r>
      <w:r>
        <w:rPr>
          <w:rFonts w:hint="eastAsia" w:eastAsia="宋体"/>
          <w:szCs w:val="21"/>
        </w:rPr>
        <w:t xml:space="preserve"> [dBm]</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eastAsia="宋体"/>
          <w:iCs/>
          <w:sz w:val="20"/>
          <w:szCs w:val="20"/>
        </w:rPr>
        <w:t xml:space="preserve">Where the UE’s maximum transmission power </w:t>
      </w:r>
      <w:r>
        <w:rPr>
          <w:position w:val="-12"/>
          <w:sz w:val="20"/>
          <w:szCs w:val="21"/>
        </w:rPr>
        <w:object>
          <v:shape id="_x0000_i1030" o:spt="75" type="#_x0000_t75" style="height:18pt;width:30pt;" o:ole="t" filled="f" o:preferrelative="t" stroked="f" coordsize="21600,21600">
            <v:path/>
            <v:fill on="f" focussize="0,0"/>
            <v:stroke on="f" joinstyle="miter"/>
            <v:imagedata r:id="rId32" o:title=""/>
            <o:lock v:ext="edit" aspectratio="t"/>
            <w10:wrap type="none"/>
            <w10:anchorlock/>
          </v:shape>
          <o:OLEObject Type="Embed" ProgID="Equation.3" ShapeID="_x0000_i1030" DrawAspect="Content" ObjectID="_1468075730" r:id="rId31">
            <o:LockedField>false</o:LockedField>
          </o:OLEObject>
        </w:object>
      </w:r>
      <w:r>
        <w:rPr>
          <w:rFonts w:ascii="Times New Roman" w:hAnsi="Times New Roman" w:eastAsia="宋体"/>
          <w:iCs/>
          <w:sz w:val="20"/>
          <w:szCs w:val="20"/>
        </w:rPr>
        <w:t xml:space="preserve"> is dependent on UE’s capability, </w:t>
      </w:r>
      <w:r>
        <w:rPr>
          <w:position w:val="-14"/>
          <w:sz w:val="20"/>
          <w:szCs w:val="21"/>
        </w:rPr>
        <w:object>
          <v:shape id="_x0000_i1031" o:spt="75" type="#_x0000_t75" style="height:18.75pt;width:59.65pt;" o:ole="t" filled="f" o:preferrelative="t" stroked="f" coordsize="21600,21600">
            <v:path/>
            <v:fill on="f" focussize="0,0"/>
            <v:stroke on="f" joinstyle="miter"/>
            <v:imagedata r:id="rId34" o:title=""/>
            <o:lock v:ext="edit" aspectratio="t"/>
            <w10:wrap type="none"/>
            <w10:anchorlock/>
          </v:shape>
          <o:OLEObject Type="Embed" ProgID="Equation.3" ShapeID="_x0000_i1031" DrawAspect="Content" ObjectID="_1468075731" r:id="rId33">
            <o:LockedField>false</o:LockedField>
          </o:OLEObject>
        </w:object>
      </w:r>
      <w:r>
        <w:rPr>
          <w:rFonts w:ascii="Times New Roman" w:hAnsi="Times New Roman"/>
          <w:sz w:val="20"/>
          <w:szCs w:val="21"/>
        </w:rPr>
        <w:t xml:space="preserve">may related to a priority level of the SL-PRS transmission and a SL-PRS CBR range that includes a SL-PRS CBR measured in slot. </w:t>
      </w:r>
      <w:r>
        <w:rPr>
          <w:rFonts w:ascii="Times New Roman" w:hAnsi="Times New Roman"/>
          <w:position w:val="-10"/>
          <w:sz w:val="20"/>
          <w:szCs w:val="20"/>
        </w:rPr>
        <w:object>
          <v:shape id="_x0000_i1032" o:spt="75" type="#_x0000_t75" style="height:16.9pt;width:15.75pt;" o:ole="t" filled="f" o:preferrelative="t" stroked="f" coordsize="21600,21600">
            <v:path/>
            <v:fill on="f" focussize="0,0"/>
            <v:stroke on="f" joinstyle="miter"/>
            <v:imagedata r:id="rId36" o:title=""/>
            <o:lock v:ext="edit" aspectratio="t"/>
            <w10:wrap type="none"/>
            <w10:anchorlock/>
          </v:shape>
          <o:OLEObject Type="Embed" ProgID="Equation.3" ShapeID="_x0000_i1032" DrawAspect="Content" ObjectID="_1468075732" r:id="rId35">
            <o:LockedField>false</o:LockedField>
          </o:OLEObject>
        </w:object>
      </w:r>
      <w:r>
        <w:rPr>
          <w:rFonts w:ascii="Times New Roman" w:hAnsi="Times New Roman"/>
          <w:sz w:val="20"/>
          <w:szCs w:val="20"/>
        </w:rPr>
        <w:t xml:space="preserve"> and </w:t>
      </w:r>
      <w:r>
        <w:rPr>
          <w:rFonts w:ascii="Times New Roman" w:hAnsi="Times New Roman"/>
          <w:position w:val="-12"/>
          <w:sz w:val="20"/>
          <w:szCs w:val="20"/>
        </w:rPr>
        <w:object>
          <v:shape id="_x0000_i1033" o:spt="75" type="#_x0000_t75" style="height:18.4pt;width:18.4pt;" o:ole="t" filled="f" o:preferrelative="t" stroked="f" coordsize="21600,21600">
            <v:path/>
            <v:fill on="f" focussize="0,0"/>
            <v:stroke on="f" joinstyle="miter"/>
            <v:imagedata r:id="rId38" o:title=""/>
            <o:lock v:ext="edit" aspectratio="t"/>
            <w10:wrap type="none"/>
            <w10:anchorlock/>
          </v:shape>
          <o:OLEObject Type="Embed" ProgID="Equation.3" ShapeID="_x0000_i1033" DrawAspect="Content" ObjectID="_1468075733" r:id="rId37">
            <o:LockedField>false</o:LockedField>
          </o:OLEObject>
        </w:object>
      </w:r>
      <w:r>
        <w:rPr>
          <w:rFonts w:ascii="Times New Roman" w:hAnsi="Times New Roman"/>
          <w:sz w:val="20"/>
          <w:szCs w:val="20"/>
        </w:rPr>
        <w:t xml:space="preserve"> are the adjustment factor of </w:t>
      </w:r>
      <w:r>
        <w:rPr>
          <w:rFonts w:ascii="Times New Roman" w:hAnsi="Times New Roman"/>
          <w:position w:val="-14"/>
          <w:sz w:val="20"/>
          <w:szCs w:val="20"/>
        </w:rPr>
        <w:object>
          <v:shape id="_x0000_i1034" o:spt="75" type="#_x0000_t75" style="height:18.75pt;width:42.4pt;" o:ole="t" filled="f" o:preferrelative="t" stroked="f" coordsize="21600,21600">
            <v:path/>
            <v:fill on="f" focussize="0,0"/>
            <v:stroke on="f" joinstyle="miter"/>
            <v:imagedata r:id="rId40" o:title=""/>
            <o:lock v:ext="edit" aspectratio="t"/>
            <w10:wrap type="none"/>
            <w10:anchorlock/>
          </v:shape>
          <o:OLEObject Type="Embed" ProgID="Equation.3" ShapeID="_x0000_i1034" DrawAspect="Content" ObjectID="_1468075734" r:id="rId39">
            <o:LockedField>false</o:LockedField>
          </o:OLEObject>
        </w:object>
      </w:r>
      <w:r>
        <w:rPr>
          <w:rFonts w:ascii="Times New Roman" w:hAnsi="Times New Roman"/>
          <w:sz w:val="20"/>
          <w:szCs w:val="20"/>
        </w:rPr>
        <w:t xml:space="preserve"> and </w:t>
      </w:r>
      <w:r>
        <w:rPr>
          <w:rFonts w:ascii="Times New Roman" w:hAnsi="Times New Roman"/>
          <w:position w:val="-14"/>
          <w:sz w:val="20"/>
          <w:szCs w:val="20"/>
        </w:rPr>
        <w:object>
          <v:shape id="_x0000_i1035" o:spt="75" type="#_x0000_t75" style="height:18.75pt;width:44.65pt;" o:ole="t" filled="f" o:preferrelative="t" stroked="f" coordsize="21600,21600">
            <v:path/>
            <v:fill on="f" focussize="0,0"/>
            <v:stroke on="f" joinstyle="miter"/>
            <v:imagedata r:id="rId42" o:title=""/>
            <o:lock v:ext="edit" aspectratio="t"/>
            <w10:wrap type="none"/>
            <w10:anchorlock/>
          </v:shape>
          <o:OLEObject Type="Embed" ProgID="Equation.3" ShapeID="_x0000_i1035" DrawAspect="Content" ObjectID="_1468075735" r:id="rId41">
            <o:LockedField>false</o:LockedField>
          </o:OLEObject>
        </w:object>
      </w:r>
      <w:r>
        <w:rPr>
          <w:rFonts w:ascii="Times New Roman" w:hAnsi="Times New Roman"/>
          <w:sz w:val="20"/>
          <w:szCs w:val="20"/>
        </w:rPr>
        <w:t xml:space="preserve"> respectively.</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24:</w:t>
      </w:r>
      <w:r>
        <w:rPr>
          <w:rFonts w:ascii="Times New Roman" w:hAnsi="Times New Roman" w:eastAsia="宋体"/>
          <w:i/>
          <w:iCs/>
          <w:sz w:val="20"/>
          <w:szCs w:val="20"/>
        </w:rPr>
        <w:t xml:space="preserve"> Support introducing the close loop power control in SL-PRS power control formula.</w:t>
      </w:r>
    </w:p>
    <w:p>
      <w:pPr>
        <w:pStyle w:val="3"/>
        <w:snapToGrid w:val="0"/>
        <w:spacing w:line="240" w:lineRule="auto"/>
        <w:rPr>
          <w:rFonts w:ascii="Times New Roman" w:hAnsi="Times New Roman" w:eastAsia="宋体"/>
          <w:sz w:val="20"/>
          <w:szCs w:val="20"/>
        </w:rPr>
      </w:pPr>
      <w:r>
        <w:rPr>
          <w:rFonts w:ascii="Arial" w:hAnsi="Arial" w:cs="Arial"/>
          <w:sz w:val="24"/>
          <w:szCs w:val="24"/>
        </w:rPr>
        <w:t>2.</w:t>
      </w:r>
      <w:r>
        <w:rPr>
          <w:rFonts w:hint="eastAsia" w:ascii="Arial" w:hAnsi="Arial" w:cs="Arial"/>
          <w:sz w:val="24"/>
          <w:szCs w:val="24"/>
        </w:rPr>
        <w:t>7</w:t>
      </w:r>
      <w:r>
        <w:rPr>
          <w:rFonts w:ascii="Arial" w:hAnsi="Arial" w:cs="Arial"/>
          <w:sz w:val="24"/>
          <w:szCs w:val="24"/>
        </w:rPr>
        <w:t xml:space="preserve"> Views on frequency aspects of SL positioning</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For Rel-18 NR positioning, unlicensed spectrum was suggested by some companies for the sake of larger bandwidth of PRS/SRS and higher positioning accuracy for timing based positioning methods. However, LBT operation and collision nature of unlicensed band operation could seriously impact the positioning signaling (e.g., reference signal, measurement, report etc.) transmission and reception, it could further influence the accuracy and the latency which is important for some sidelink use cases. Hence, we suggest focusing on ITS and licensed spectrum in Rel-18. </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Moreover, Rel-16/17 sidelink does not support unlicensed spectrum. To include unlicensed spectrum in Rel-18 NR positioning, fundamental mechanism of sidelink in unlicensed spectrum, like LBT, shall be specified. In our view, the fundamental mechanism should not be made only for SL positioning but also for SL communication. Hence, we suggest to specify SL positioning in unlicensed spectrum after completing specifying SL communication in unlicensed spectrum.</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25:</w:t>
      </w:r>
      <w:r>
        <w:rPr>
          <w:rFonts w:ascii="Times New Roman" w:hAnsi="Times New Roman" w:eastAsia="宋体"/>
          <w:i/>
          <w:iCs/>
          <w:sz w:val="20"/>
          <w:szCs w:val="20"/>
        </w:rPr>
        <w:t xml:space="preserve"> Rel-18 NR sidelink positioning can focus on ITS and licensed spectrum first.</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In addition, Rel-16/17 sidelink mainly focused on FR1, and it may not work well in FR2 due to lack of basic FR2 functionalities, e.g. beam management. There is a study bullet point of Rel-18 NR sidelink enhancement (excluding positioning and relaying) on FR2 licensed spectrum. In our view, the same beam management mechanism should be used for both regular SL operation and SL positioning in FR2. So, to avoid overlapping discussion between Rel-18 SL and positioning group, we suggest to specify SL positioning in FR2 after completing specifying regular SL communication. That is, to deprioritize FR2 enhancement for SL positioning in Rel-18.</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b/>
          <w:bCs/>
          <w:i/>
          <w:iCs/>
          <w:sz w:val="20"/>
          <w:szCs w:val="20"/>
        </w:rPr>
        <w:t xml:space="preserve">Proposal 26: </w:t>
      </w:r>
      <w:r>
        <w:rPr>
          <w:rFonts w:ascii="Times New Roman" w:hAnsi="Times New Roman" w:eastAsia="宋体"/>
          <w:i/>
          <w:iCs/>
          <w:sz w:val="20"/>
          <w:szCs w:val="20"/>
        </w:rPr>
        <w:t>Deprioritize Rel-18 NR sidelink positioning in FR2.</w:t>
      </w:r>
    </w:p>
    <w:p>
      <w:pPr>
        <w:pStyle w:val="2"/>
        <w:snapToGrid w:val="0"/>
        <w:spacing w:before="120" w:after="180" w:afterLines="50"/>
        <w:ind w:left="431" w:hanging="431"/>
        <w:jc w:val="both"/>
        <w:rPr>
          <w:sz w:val="28"/>
          <w:lang w:val="en-US"/>
        </w:rPr>
      </w:pPr>
      <w:r>
        <w:rPr>
          <w:sz w:val="28"/>
          <w:lang w:val="en-US"/>
        </w:rPr>
        <w:t>Conclusion</w:t>
      </w:r>
    </w:p>
    <w:p>
      <w:pPr>
        <w:snapToGrid w:val="0"/>
        <w:rPr>
          <w:rFonts w:ascii="Times New Roman" w:hAnsi="Times New Roman" w:eastAsia="宋体"/>
          <w:sz w:val="20"/>
          <w:szCs w:val="20"/>
        </w:rPr>
      </w:pPr>
      <w:r>
        <w:rPr>
          <w:rFonts w:ascii="Times New Roman" w:hAnsi="Times New Roman" w:eastAsia="宋体"/>
          <w:sz w:val="20"/>
          <w:szCs w:val="20"/>
        </w:rPr>
        <w:t xml:space="preserve">In this contribution, we discuss </w:t>
      </w:r>
      <w:r>
        <w:rPr>
          <w:rFonts w:ascii="Times New Roman" w:hAnsi="Times New Roman"/>
          <w:sz w:val="20"/>
          <w:szCs w:val="20"/>
        </w:rPr>
        <w:t>potential solutions for SL positioning</w:t>
      </w:r>
      <w:r>
        <w:rPr>
          <w:rFonts w:ascii="Times New Roman" w:hAnsi="Times New Roman" w:eastAsia="宋体"/>
          <w:sz w:val="20"/>
          <w:szCs w:val="20"/>
        </w:rPr>
        <w:t>, and we have the following observations and proposals:</w:t>
      </w:r>
    </w:p>
    <w:p>
      <w:pPr>
        <w:snapToGrid w:val="0"/>
        <w:spacing w:before="180" w:beforeLines="50" w:after="180" w:afterLines="50" w:line="240" w:lineRule="auto"/>
        <w:jc w:val="both"/>
        <w:rPr>
          <w:rFonts w:ascii="Times New Roman" w:hAnsi="Times New Roman"/>
          <w:i/>
          <w:iCs/>
          <w:sz w:val="20"/>
        </w:rPr>
      </w:pPr>
      <w:r>
        <w:rPr>
          <w:rFonts w:ascii="Times New Roman" w:hAnsi="Times New Roman"/>
          <w:b/>
          <w:i/>
          <w:iCs/>
          <w:sz w:val="20"/>
        </w:rPr>
        <w:t xml:space="preserve">Observation 1: </w:t>
      </w:r>
      <w:r>
        <w:rPr>
          <w:rFonts w:ascii="Times New Roman" w:hAnsi="Times New Roman"/>
          <w:i/>
          <w:iCs/>
          <w:sz w:val="20"/>
        </w:rPr>
        <w:t>All legacy positioning methods are applicable for SL positioning including RTT, TDOA and angle-based methods.</w:t>
      </w:r>
    </w:p>
    <w:p>
      <w:pPr>
        <w:snapToGrid w:val="0"/>
        <w:spacing w:before="180" w:beforeLines="50" w:after="180" w:afterLines="50" w:line="240" w:lineRule="auto"/>
        <w:jc w:val="both"/>
        <w:rPr>
          <w:rFonts w:ascii="Times New Roman" w:hAnsi="Times New Roman"/>
          <w:bCs/>
          <w:i/>
          <w:iCs/>
          <w:sz w:val="20"/>
        </w:rPr>
      </w:pPr>
      <w:r>
        <w:rPr>
          <w:rFonts w:ascii="Times New Roman" w:hAnsi="Times New Roman"/>
          <w:b/>
          <w:i/>
          <w:iCs/>
          <w:sz w:val="20"/>
        </w:rPr>
        <w:t xml:space="preserve">Observation 2: </w:t>
      </w:r>
      <w:r>
        <w:rPr>
          <w:rFonts w:ascii="Times New Roman" w:hAnsi="Times New Roman"/>
          <w:bCs/>
          <w:i/>
          <w:iCs/>
          <w:sz w:val="20"/>
        </w:rPr>
        <w:t>Time synchronization between anchor UEs need to be considered for SL-TDOA positioning.</w:t>
      </w:r>
    </w:p>
    <w:p>
      <w:pPr>
        <w:autoSpaceDE w:val="0"/>
        <w:autoSpaceDN w:val="0"/>
        <w:adjustRightInd w:val="0"/>
        <w:snapToGrid w:val="0"/>
        <w:spacing w:before="180" w:beforeLines="50" w:after="180" w:afterLines="50" w:line="240" w:lineRule="auto"/>
        <w:jc w:val="both"/>
        <w:rPr>
          <w:rFonts w:ascii="Times New Roman" w:hAnsi="Times New Roman" w:eastAsia="宋体"/>
          <w:bCs/>
          <w:iCs/>
          <w:sz w:val="20"/>
          <w:szCs w:val="20"/>
        </w:rPr>
      </w:pPr>
      <w:r>
        <w:rPr>
          <w:rFonts w:ascii="Times New Roman" w:hAnsi="Times New Roman"/>
          <w:b/>
          <w:i/>
          <w:iCs/>
          <w:sz w:val="20"/>
        </w:rPr>
        <w:t>Observation 3:</w:t>
      </w:r>
      <w:r>
        <w:rPr>
          <w:rFonts w:ascii="Times New Roman" w:hAnsi="Times New Roman"/>
          <w:i/>
          <w:iCs/>
          <w:sz w:val="20"/>
        </w:rPr>
        <w:t xml:space="preserve"> SL-RTT does not require perfect synchronization among different UEs but its accuracy can be impacted by UE’s clock shift error.</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Observation 4:</w:t>
      </w:r>
      <w:r>
        <w:rPr>
          <w:rFonts w:ascii="Times New Roman" w:hAnsi="Times New Roman" w:eastAsia="宋体"/>
          <w:i/>
          <w:iCs/>
          <w:sz w:val="20"/>
          <w:szCs w:val="20"/>
        </w:rPr>
        <w:t xml:space="preserve"> If the SL-PRS is configured within the bandwidth of PSSCH, it is difficult to satisfy the positioning requirement.</w:t>
      </w:r>
    </w:p>
    <w:p>
      <w:pPr>
        <w:autoSpaceDE w:val="0"/>
        <w:autoSpaceDN w:val="0"/>
        <w:adjustRightInd w:val="0"/>
        <w:snapToGrid w:val="0"/>
        <w:spacing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Observation 5:</w:t>
      </w:r>
      <w:r>
        <w:rPr>
          <w:rFonts w:ascii="Times New Roman" w:hAnsi="Times New Roman" w:eastAsia="宋体"/>
          <w:i/>
          <w:iCs/>
          <w:sz w:val="20"/>
          <w:szCs w:val="20"/>
        </w:rPr>
        <w:t xml:space="preserve"> Resource collision should be considered even if dedicated SL-PRS resource pool is configured.</w:t>
      </w:r>
    </w:p>
    <w:p>
      <w:pPr>
        <w:autoSpaceDE w:val="0"/>
        <w:autoSpaceDN w:val="0"/>
        <w:adjustRightInd w:val="0"/>
        <w:snapToGrid w:val="0"/>
        <w:spacing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Observation 6:</w:t>
      </w:r>
      <w:r>
        <w:rPr>
          <w:rFonts w:ascii="Times New Roman" w:hAnsi="Times New Roman" w:eastAsia="宋体"/>
          <w:i/>
          <w:iCs/>
          <w:sz w:val="20"/>
          <w:szCs w:val="20"/>
        </w:rPr>
        <w:t xml:space="preserve"> High-layer-only signaling involvement in the configuration/activation/triggering/reservation of SL-PRS is more suitable for periodic SL-PRS.</w:t>
      </w:r>
    </w:p>
    <w:p>
      <w:pPr>
        <w:adjustRightInd w:val="0"/>
        <w:snapToGrid w:val="0"/>
        <w:spacing w:before="180" w:beforeLines="50" w:after="180" w:afterLines="50" w:line="240" w:lineRule="auto"/>
        <w:rPr>
          <w:rFonts w:ascii="Times New Roman" w:hAnsi="Times New Roman"/>
          <w:sz w:val="20"/>
        </w:rPr>
      </w:pPr>
      <w:r>
        <w:rPr>
          <w:rFonts w:ascii="Times New Roman" w:hAnsi="Times New Roman"/>
          <w:b/>
          <w:bCs/>
          <w:i/>
          <w:iCs/>
          <w:sz w:val="20"/>
          <w:szCs w:val="21"/>
        </w:rPr>
        <w:t>Observation 7</w:t>
      </w:r>
      <w:r>
        <w:rPr>
          <w:rFonts w:hint="eastAsia" w:ascii="Times New Roman" w:hAnsi="Times New Roman"/>
          <w:b/>
          <w:bCs/>
          <w:i/>
          <w:iCs/>
          <w:sz w:val="20"/>
          <w:szCs w:val="21"/>
        </w:rPr>
        <w:t xml:space="preserve">: </w:t>
      </w:r>
      <w:r>
        <w:rPr>
          <w:rFonts w:ascii="Times New Roman" w:hAnsi="Times New Roman"/>
          <w:bCs/>
          <w:i/>
          <w:iCs/>
          <w:sz w:val="20"/>
          <w:szCs w:val="21"/>
        </w:rPr>
        <w:t>D</w:t>
      </w:r>
      <w:r>
        <w:rPr>
          <w:rFonts w:hint="eastAsia" w:ascii="Times New Roman" w:hAnsi="Times New Roman"/>
          <w:bCs/>
          <w:i/>
          <w:iCs/>
          <w:sz w:val="20"/>
          <w:szCs w:val="21"/>
        </w:rPr>
        <w:t>ifferent UEs may belong to different gNB</w:t>
      </w:r>
      <w:r>
        <w:rPr>
          <w:rFonts w:ascii="Times New Roman" w:hAnsi="Times New Roman"/>
          <w:bCs/>
          <w:i/>
          <w:iCs/>
          <w:sz w:val="20"/>
          <w:szCs w:val="21"/>
        </w:rPr>
        <w:t>’</w:t>
      </w:r>
      <w:r>
        <w:rPr>
          <w:rFonts w:hint="eastAsia" w:ascii="Times New Roman" w:hAnsi="Times New Roman"/>
          <w:bCs/>
          <w:i/>
          <w:iCs/>
          <w:sz w:val="20"/>
          <w:szCs w:val="21"/>
        </w:rPr>
        <w:t>s reach, when serving gNB provides periodic SL-PRS configuration to scheme 1 UE for transmitting, the scheme 1 UEs with different serving gNBs may possibly acquire periodic SL-PRS configuration with some resource conflict.</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Observation 8:</w:t>
      </w:r>
      <w:r>
        <w:rPr>
          <w:rFonts w:ascii="Times New Roman" w:hAnsi="Times New Roman" w:eastAsia="宋体"/>
          <w:i/>
          <w:iCs/>
          <w:sz w:val="20"/>
          <w:szCs w:val="20"/>
        </w:rPr>
        <w:t xml:space="preserve"> Power of SL-PRS transmission may be different from S-SSB block, PSSCH, PSCCH or PSFCH.</w:t>
      </w:r>
    </w:p>
    <w:p>
      <w:pPr>
        <w:snapToGrid w:val="0"/>
        <w:spacing w:before="180" w:beforeLines="50" w:after="180" w:afterLines="50" w:line="240" w:lineRule="auto"/>
        <w:jc w:val="both"/>
        <w:rPr>
          <w:rFonts w:ascii="Times New Roman" w:hAnsi="Times New Roman"/>
          <w:bCs/>
          <w:i/>
          <w:iCs/>
          <w:sz w:val="20"/>
        </w:rPr>
      </w:pPr>
      <w:r>
        <w:rPr>
          <w:rFonts w:ascii="Times New Roman" w:hAnsi="Times New Roman"/>
          <w:b/>
          <w:bCs/>
          <w:i/>
          <w:iCs/>
          <w:sz w:val="20"/>
        </w:rPr>
        <w:t xml:space="preserve">Proposal 1: </w:t>
      </w:r>
      <w:r>
        <w:rPr>
          <w:rFonts w:ascii="Times New Roman" w:hAnsi="Times New Roman"/>
          <w:bCs/>
          <w:i/>
          <w:iCs/>
          <w:sz w:val="20"/>
        </w:rPr>
        <w:t xml:space="preserve">Study the enhancement of sidelink synchronization considering </w:t>
      </w:r>
      <w:r>
        <w:rPr>
          <w:rFonts w:ascii="Times New Roman" w:hAnsi="Times New Roman" w:eastAsia="宋体"/>
          <w:bCs/>
          <w:i/>
          <w:sz w:val="20"/>
          <w:szCs w:val="20"/>
        </w:rPr>
        <w:t>the time synchronization requirement of reference UEs, selection of the reference UEs, and the signaling procedures</w:t>
      </w:r>
      <w:r>
        <w:rPr>
          <w:rFonts w:ascii="Times New Roman" w:hAnsi="Times New Roman"/>
          <w:bCs/>
          <w:i/>
          <w:iCs/>
          <w:sz w:val="20"/>
        </w:rPr>
        <w:t>.</w:t>
      </w:r>
    </w:p>
    <w:p>
      <w:pPr>
        <w:snapToGrid w:val="0"/>
        <w:spacing w:before="180" w:beforeLines="50" w:after="180" w:afterLines="50" w:line="240" w:lineRule="auto"/>
        <w:jc w:val="both"/>
        <w:rPr>
          <w:rFonts w:ascii="Times New Roman" w:hAnsi="Times New Roman"/>
          <w:bCs/>
          <w:i/>
          <w:iCs/>
          <w:sz w:val="20"/>
        </w:rPr>
      </w:pPr>
      <w:r>
        <w:rPr>
          <w:rFonts w:ascii="Times New Roman" w:hAnsi="Times New Roman"/>
          <w:b/>
          <w:bCs/>
          <w:i/>
          <w:iCs/>
          <w:sz w:val="20"/>
        </w:rPr>
        <w:t xml:space="preserve">Proposal 2: </w:t>
      </w:r>
      <w:r>
        <w:rPr>
          <w:rFonts w:ascii="Times New Roman" w:hAnsi="Times New Roman"/>
          <w:bCs/>
          <w:i/>
          <w:iCs/>
          <w:sz w:val="20"/>
        </w:rPr>
        <w:t>Adequate study and evaluation are needed before introducing DS-RTT method for SL positioning.</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3:</w:t>
      </w:r>
      <w:r>
        <w:rPr>
          <w:rFonts w:ascii="Times New Roman" w:hAnsi="Times New Roman" w:eastAsia="宋体"/>
          <w:i/>
          <w:iCs/>
          <w:sz w:val="20"/>
          <w:szCs w:val="20"/>
        </w:rPr>
        <w:t xml:space="preserve"> Support SL positioning measurement request/report as high-layer signaling.</w:t>
      </w:r>
    </w:p>
    <w:p>
      <w:pPr>
        <w:autoSpaceDE w:val="0"/>
        <w:autoSpaceDN w:val="0"/>
        <w:adjustRightInd w:val="0"/>
        <w:snapToGrid w:val="0"/>
        <w:spacing w:after="180" w:afterLines="50" w:line="240" w:lineRule="auto"/>
        <w:jc w:val="both"/>
        <w:rPr>
          <w:rFonts w:ascii="Times New Roman" w:hAnsi="Times New Roman"/>
          <w:i/>
          <w:iCs/>
          <w:sz w:val="20"/>
          <w:szCs w:val="20"/>
        </w:rPr>
      </w:pPr>
      <w:r>
        <w:rPr>
          <w:rFonts w:ascii="Times New Roman" w:hAnsi="Times New Roman" w:eastAsia="宋体"/>
          <w:b/>
          <w:bCs/>
          <w:i/>
          <w:iCs/>
          <w:sz w:val="20"/>
          <w:szCs w:val="20"/>
        </w:rPr>
        <w:t>Proposal 4:</w:t>
      </w:r>
      <w:r>
        <w:rPr>
          <w:rFonts w:ascii="Times New Roman" w:hAnsi="Times New Roman" w:eastAsia="宋体"/>
          <w:i/>
          <w:iCs/>
          <w:sz w:val="20"/>
          <w:szCs w:val="20"/>
        </w:rPr>
        <w:t xml:space="preserve"> </w:t>
      </w:r>
      <w:r>
        <w:rPr>
          <w:rFonts w:hint="eastAsia" w:ascii="Times" w:hAnsi="Times" w:eastAsia="宋体" w:cs="CG Times (WN)"/>
          <w:i/>
          <w:sz w:val="20"/>
          <w:szCs w:val="20"/>
        </w:rPr>
        <w:t xml:space="preserve">Do </w:t>
      </w:r>
      <w:r>
        <w:rPr>
          <w:rFonts w:ascii="Times" w:hAnsi="Times" w:eastAsia="宋体" w:cs="CG Times (WN)"/>
          <w:i/>
          <w:sz w:val="20"/>
          <w:szCs w:val="20"/>
        </w:rPr>
        <w:t>not</w:t>
      </w:r>
      <w:r>
        <w:rPr>
          <w:rFonts w:hint="eastAsia" w:ascii="Times" w:hAnsi="Times" w:eastAsia="宋体" w:cs="CG Times (WN)"/>
          <w:i/>
          <w:sz w:val="20"/>
          <w:szCs w:val="20"/>
        </w:rPr>
        <w:t xml:space="preserve"> support</w:t>
      </w:r>
      <w:r>
        <w:rPr>
          <w:rFonts w:ascii="Times" w:hAnsi="Times" w:eastAsia="Batang" w:cs="CG Times (WN)"/>
          <w:i/>
          <w:sz w:val="20"/>
          <w:szCs w:val="20"/>
          <w:lang w:val="en-GB" w:eastAsia="en-US"/>
        </w:rPr>
        <w:t xml:space="preserve"> separate SL positioning methods</w:t>
      </w:r>
      <w:r>
        <w:rPr>
          <w:rFonts w:ascii="Times" w:hAnsi="Times" w:eastAsia="宋体" w:cs="CG Times (WN)"/>
          <w:i/>
          <w:sz w:val="20"/>
          <w:szCs w:val="20"/>
          <w:lang w:val="en-GB"/>
        </w:rPr>
        <w:t>, t</w:t>
      </w:r>
      <w:r>
        <w:rPr>
          <w:rFonts w:ascii="Times New Roman" w:hAnsi="Times New Roman" w:eastAsia="宋体"/>
          <w:i/>
          <w:iCs/>
          <w:sz w:val="20"/>
          <w:szCs w:val="20"/>
        </w:rPr>
        <w:t>he following potential elements for sidelink positioning measurement report can be considered:</w:t>
      </w:r>
    </w:p>
    <w:p>
      <w:pPr>
        <w:pStyle w:val="89"/>
        <w:numPr>
          <w:ilvl w:val="0"/>
          <w:numId w:val="5"/>
        </w:numPr>
        <w:snapToGrid w:val="0"/>
        <w:spacing w:after="50" w:line="240" w:lineRule="auto"/>
        <w:ind w:left="1280" w:hanging="400"/>
        <w:jc w:val="both"/>
        <w:rPr>
          <w:i/>
          <w:sz w:val="20"/>
          <w:lang w:val="en-GB"/>
        </w:rPr>
      </w:pPr>
      <w:r>
        <w:rPr>
          <w:i/>
          <w:sz w:val="20"/>
          <w:lang w:val="en-GB"/>
        </w:rPr>
        <w:t>One or more sidelink positioning measurement(s): UE Rx-Tx time difference, SL-PRS RSRP, SL-PRS RSRPP, SL-AoA, SL-PRS RSTD</w:t>
      </w:r>
    </w:p>
    <w:p>
      <w:pPr>
        <w:pStyle w:val="89"/>
        <w:numPr>
          <w:ilvl w:val="0"/>
          <w:numId w:val="5"/>
        </w:numPr>
        <w:snapToGrid w:val="0"/>
        <w:spacing w:after="50" w:line="240" w:lineRule="auto"/>
        <w:ind w:left="1280" w:hanging="400"/>
        <w:jc w:val="both"/>
        <w:rPr>
          <w:i/>
          <w:sz w:val="20"/>
          <w:lang w:val="en-GB"/>
        </w:rPr>
      </w:pPr>
      <w:r>
        <w:rPr>
          <w:i/>
          <w:sz w:val="20"/>
          <w:lang w:val="en-GB"/>
        </w:rPr>
        <w:t>Time stamps at which the measurements are performed</w:t>
      </w:r>
    </w:p>
    <w:p>
      <w:pPr>
        <w:pStyle w:val="89"/>
        <w:numPr>
          <w:ilvl w:val="0"/>
          <w:numId w:val="5"/>
        </w:numPr>
        <w:snapToGrid w:val="0"/>
        <w:spacing w:after="50" w:line="240" w:lineRule="auto"/>
        <w:ind w:left="1280" w:hanging="400"/>
        <w:jc w:val="both"/>
        <w:rPr>
          <w:i/>
          <w:sz w:val="20"/>
          <w:lang w:val="en-GB"/>
        </w:rPr>
      </w:pPr>
      <w:r>
        <w:rPr>
          <w:rFonts w:eastAsia="Times New Roman" w:cs="CG Times (WN)"/>
          <w:i/>
          <w:sz w:val="20"/>
          <w:lang w:val="en-GB" w:eastAsia="ko-KR"/>
        </w:rPr>
        <w:t xml:space="preserve">Quality metric(s): </w:t>
      </w:r>
      <w:r>
        <w:rPr>
          <w:i/>
          <w:sz w:val="20"/>
          <w:lang w:val="en-GB"/>
        </w:rPr>
        <w:t>timing quality or measurement quality</w:t>
      </w:r>
    </w:p>
    <w:p>
      <w:pPr>
        <w:pStyle w:val="89"/>
        <w:numPr>
          <w:ilvl w:val="0"/>
          <w:numId w:val="5"/>
        </w:numPr>
        <w:snapToGrid w:val="0"/>
        <w:spacing w:after="50" w:line="240" w:lineRule="auto"/>
        <w:ind w:left="1280" w:hanging="400"/>
        <w:jc w:val="both"/>
        <w:rPr>
          <w:i/>
          <w:sz w:val="20"/>
          <w:lang w:val="en-GB"/>
        </w:rPr>
      </w:pPr>
      <w:r>
        <w:rPr>
          <w:i/>
          <w:sz w:val="20"/>
          <w:lang w:val="en-GB"/>
        </w:rPr>
        <w:t>Identification Information</w:t>
      </w:r>
    </w:p>
    <w:p>
      <w:pPr>
        <w:pStyle w:val="89"/>
        <w:numPr>
          <w:ilvl w:val="2"/>
          <w:numId w:val="6"/>
        </w:numPr>
        <w:snapToGrid w:val="0"/>
        <w:spacing w:after="50" w:line="240" w:lineRule="auto"/>
        <w:jc w:val="both"/>
        <w:rPr>
          <w:i/>
          <w:sz w:val="20"/>
          <w:lang w:val="en-GB"/>
        </w:rPr>
      </w:pPr>
      <w:r>
        <w:rPr>
          <w:i/>
          <w:sz w:val="20"/>
          <w:lang w:val="en-GB"/>
        </w:rPr>
        <w:t>UE information: UE’s ID, PC5 unicast link identifier, V2X service identifier, UE’s application layer ID, destination layer-2 ID, source layer-2 ID, Source user info, target user info, etc.</w:t>
      </w:r>
    </w:p>
    <w:p>
      <w:pPr>
        <w:pStyle w:val="89"/>
        <w:numPr>
          <w:ilvl w:val="2"/>
          <w:numId w:val="6"/>
        </w:numPr>
        <w:snapToGrid w:val="0"/>
        <w:spacing w:after="50" w:line="240" w:lineRule="auto"/>
        <w:jc w:val="both"/>
        <w:rPr>
          <w:i/>
          <w:sz w:val="20"/>
          <w:lang w:val="en-GB"/>
        </w:rPr>
      </w:pPr>
      <w:r>
        <w:rPr>
          <w:i/>
          <w:sz w:val="20"/>
          <w:lang w:val="en-GB"/>
        </w:rPr>
        <w:t xml:space="preserve">SL-PRS information: SL-PRS resource ID and/or SL-PRS resource set ID </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5:</w:t>
      </w:r>
      <w:r>
        <w:rPr>
          <w:rFonts w:ascii="Times New Roman" w:hAnsi="Times New Roman" w:eastAsia="宋体"/>
          <w:i/>
          <w:iCs/>
          <w:sz w:val="20"/>
          <w:szCs w:val="20"/>
        </w:rPr>
        <w:t xml:space="preserve"> </w:t>
      </w:r>
      <w:r>
        <w:rPr>
          <w:rFonts w:hint="eastAsia" w:ascii="Times New Roman" w:hAnsi="Times New Roman" w:eastAsia="宋体"/>
          <w:i/>
          <w:iCs/>
          <w:sz w:val="20"/>
          <w:szCs w:val="20"/>
        </w:rPr>
        <w:t>RAN1 confirm</w:t>
      </w:r>
      <w:r>
        <w:rPr>
          <w:rFonts w:ascii="Times New Roman" w:hAnsi="Times New Roman" w:eastAsia="宋体"/>
          <w:i/>
          <w:iCs/>
          <w:sz w:val="20"/>
          <w:szCs w:val="20"/>
        </w:rPr>
        <w:t xml:space="preserve"> RAN2’s agreement</w:t>
      </w:r>
      <w:r>
        <w:rPr>
          <w:rFonts w:hint="eastAsia" w:ascii="Times New Roman" w:hAnsi="Times New Roman" w:eastAsia="宋体"/>
          <w:i/>
          <w:iCs/>
          <w:sz w:val="20"/>
          <w:szCs w:val="20"/>
        </w:rPr>
        <w:t xml:space="preserve"> that</w:t>
      </w:r>
      <w:r>
        <w:rPr>
          <w:rFonts w:ascii="Times New Roman" w:hAnsi="Times New Roman" w:eastAsia="宋体"/>
          <w:i/>
          <w:iCs/>
          <w:sz w:val="20"/>
          <w:szCs w:val="20"/>
        </w:rPr>
        <w:t>:</w:t>
      </w:r>
    </w:p>
    <w:p>
      <w:pPr>
        <w:pStyle w:val="89"/>
        <w:numPr>
          <w:ilvl w:val="0"/>
          <w:numId w:val="7"/>
        </w:numPr>
        <w:snapToGrid w:val="0"/>
        <w:spacing w:before="180" w:beforeLines="50" w:afterLines="50" w:line="240" w:lineRule="auto"/>
        <w:jc w:val="both"/>
        <w:rPr>
          <w:bCs/>
          <w:iCs/>
          <w:sz w:val="20"/>
        </w:rPr>
      </w:pPr>
      <w:r>
        <w:rPr>
          <w:i/>
          <w:iCs/>
          <w:sz w:val="20"/>
        </w:rPr>
        <w:t>All three in-coverage, partial coverage and out-of-coverage scenarios shall be supported for SL positioning.</w:t>
      </w:r>
      <w:r>
        <w:rPr>
          <w:rFonts w:hint="eastAsia"/>
          <w:i/>
          <w:iCs/>
          <w:sz w:val="20"/>
        </w:rPr>
        <w:t xml:space="preserve"> </w:t>
      </w:r>
    </w:p>
    <w:p>
      <w:pPr>
        <w:pStyle w:val="89"/>
        <w:numPr>
          <w:ilvl w:val="0"/>
          <w:numId w:val="7"/>
        </w:numPr>
        <w:snapToGrid w:val="0"/>
        <w:spacing w:before="180" w:beforeLines="50" w:afterLines="50" w:line="240" w:lineRule="auto"/>
        <w:jc w:val="both"/>
        <w:rPr>
          <w:bCs/>
          <w:iCs/>
          <w:sz w:val="20"/>
        </w:rPr>
      </w:pPr>
      <w:r>
        <w:rPr>
          <w:i/>
          <w:iCs/>
          <w:sz w:val="20"/>
        </w:rPr>
        <w:t>Support joint SL and Uu positioning method for in-coverage scenarios and partial-coverage scenarios.</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6:</w:t>
      </w:r>
      <w:r>
        <w:rPr>
          <w:rFonts w:ascii="Times New Roman" w:hAnsi="Times New Roman" w:eastAsia="宋体"/>
          <w:i/>
          <w:iCs/>
          <w:sz w:val="20"/>
          <w:szCs w:val="20"/>
        </w:rPr>
        <w:t xml:space="preserve"> For SL-PRS design, support gold sequence to reduce the specification complexity.</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7:</w:t>
      </w:r>
      <w:r>
        <w:rPr>
          <w:rFonts w:ascii="Times New Roman" w:hAnsi="Times New Roman" w:eastAsia="宋体"/>
          <w:i/>
          <w:iCs/>
          <w:sz w:val="20"/>
          <w:szCs w:val="20"/>
        </w:rPr>
        <w:t xml:space="preserve"> If gold sequence is supported for SL-PRS, further study can focus on pseudo-random sequence</w:t>
      </w:r>
      <w:r>
        <w:t xml:space="preserve"> </w:t>
      </w:r>
      <w:r>
        <w:rPr>
          <w:rFonts w:ascii="Times New Roman" w:hAnsi="Times New Roman" w:eastAsia="宋体"/>
          <w:i/>
          <w:iCs/>
          <w:sz w:val="20"/>
          <w:szCs w:val="20"/>
        </w:rPr>
        <w:t>initialization functions considering:</w:t>
      </w:r>
    </w:p>
    <w:p>
      <w:pPr>
        <w:pStyle w:val="89"/>
        <w:numPr>
          <w:ilvl w:val="0"/>
          <w:numId w:val="13"/>
        </w:numPr>
        <w:snapToGrid w:val="0"/>
        <w:spacing w:before="180" w:beforeLines="50" w:afterLines="50" w:line="240" w:lineRule="auto"/>
        <w:jc w:val="both"/>
        <w:rPr>
          <w:i/>
          <w:iCs/>
          <w:sz w:val="20"/>
        </w:rPr>
      </w:pPr>
      <w:r>
        <w:rPr>
          <w:rFonts w:hint="eastAsia"/>
          <w:i/>
          <w:iCs/>
          <w:sz w:val="20"/>
          <w:lang w:eastAsia="zh-CN"/>
        </w:rPr>
        <w:t>S</w:t>
      </w:r>
      <w:r>
        <w:rPr>
          <w:i/>
          <w:iCs/>
          <w:sz w:val="20"/>
          <w:lang w:eastAsia="zh-CN"/>
        </w:rPr>
        <w:t>L-PRS sequence ID: considering UE ID information or CRC for sidelink positioning control information</w:t>
      </w:r>
    </w:p>
    <w:p>
      <w:pPr>
        <w:pStyle w:val="89"/>
        <w:numPr>
          <w:ilvl w:val="0"/>
          <w:numId w:val="13"/>
        </w:numPr>
        <w:snapToGrid w:val="0"/>
        <w:spacing w:before="180" w:beforeLines="50" w:afterLines="50" w:line="240" w:lineRule="auto"/>
        <w:jc w:val="both"/>
        <w:rPr>
          <w:i/>
          <w:iCs/>
          <w:sz w:val="20"/>
        </w:rPr>
      </w:pPr>
      <w:r>
        <w:rPr>
          <w:rFonts w:eastAsia="MS Mincho"/>
          <w:i/>
          <w:iCs/>
          <w:sz w:val="20"/>
        </w:rPr>
        <w:t>Offset in high-bit: when the bit size of SL-PRS sequence ID is larger than 10</w:t>
      </w:r>
    </w:p>
    <w:p>
      <w:pPr>
        <w:pStyle w:val="89"/>
        <w:numPr>
          <w:ilvl w:val="0"/>
          <w:numId w:val="13"/>
        </w:numPr>
        <w:snapToGrid w:val="0"/>
        <w:spacing w:before="180" w:beforeLines="50" w:afterLines="50" w:line="240" w:lineRule="auto"/>
        <w:jc w:val="both"/>
        <w:rPr>
          <w:i/>
          <w:iCs/>
          <w:sz w:val="20"/>
        </w:rPr>
      </w:pPr>
      <w:r>
        <w:rPr>
          <w:i/>
          <w:iCs/>
          <w:sz w:val="20"/>
        </w:rPr>
        <w:t>Whether SL-PRS configuration can be associated</w:t>
      </w:r>
    </w:p>
    <w:p>
      <w:pPr>
        <w:autoSpaceDE w:val="0"/>
        <w:autoSpaceDN w:val="0"/>
        <w:adjustRightInd w:val="0"/>
        <w:snapToGrid w:val="0"/>
        <w:spacing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8:</w:t>
      </w:r>
      <w:r>
        <w:rPr>
          <w:rFonts w:ascii="Times New Roman" w:hAnsi="Times New Roman" w:eastAsia="宋体"/>
          <w:i/>
          <w:iCs/>
          <w:sz w:val="20"/>
          <w:szCs w:val="20"/>
        </w:rPr>
        <w:t xml:space="preserve"> For the design of AGC symbol:</w:t>
      </w:r>
    </w:p>
    <w:p>
      <w:pPr>
        <w:pStyle w:val="89"/>
        <w:numPr>
          <w:ilvl w:val="0"/>
          <w:numId w:val="14"/>
        </w:numPr>
        <w:snapToGrid w:val="0"/>
        <w:spacing w:afterLines="50" w:line="240" w:lineRule="auto"/>
        <w:jc w:val="both"/>
        <w:rPr>
          <w:bCs/>
          <w:i/>
          <w:iCs/>
          <w:sz w:val="20"/>
        </w:rPr>
      </w:pPr>
      <w:r>
        <w:rPr>
          <w:bCs/>
          <w:i/>
          <w:iCs/>
          <w:sz w:val="20"/>
        </w:rPr>
        <w:t>AGC symbol is a duplication of the expected symbol next to the final symbol of fully/partially staggered SL-PRS.</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9:</w:t>
      </w:r>
      <w:r>
        <w:rPr>
          <w:rFonts w:ascii="Times New Roman" w:hAnsi="Times New Roman" w:eastAsia="宋体"/>
          <w:i/>
          <w:iCs/>
          <w:sz w:val="20"/>
          <w:szCs w:val="20"/>
        </w:rPr>
        <w:t xml:space="preserve"> For SL-PRS frequency domain pattern, </w:t>
      </w:r>
    </w:p>
    <w:p>
      <w:pPr>
        <w:pStyle w:val="89"/>
        <w:numPr>
          <w:ilvl w:val="0"/>
          <w:numId w:val="15"/>
        </w:numPr>
        <w:snapToGrid w:val="0"/>
        <w:spacing w:before="180" w:beforeLines="50" w:afterLines="50" w:line="240" w:lineRule="auto"/>
        <w:jc w:val="both"/>
        <w:rPr>
          <w:sz w:val="20"/>
        </w:rPr>
      </w:pPr>
      <w:r>
        <w:rPr>
          <w:i/>
          <w:iCs/>
          <w:sz w:val="20"/>
        </w:rPr>
        <w:t>Reuse the comb pattern of DL-PRS as much as possible;</w:t>
      </w:r>
    </w:p>
    <w:p>
      <w:pPr>
        <w:pStyle w:val="89"/>
        <w:numPr>
          <w:ilvl w:val="0"/>
          <w:numId w:val="15"/>
        </w:numPr>
        <w:snapToGrid w:val="0"/>
        <w:spacing w:before="180" w:beforeLines="50" w:afterLines="50" w:line="240" w:lineRule="auto"/>
        <w:jc w:val="both"/>
        <w:rPr>
          <w:i/>
          <w:sz w:val="20"/>
        </w:rPr>
      </w:pPr>
      <w:r>
        <w:rPr>
          <w:i/>
          <w:sz w:val="20"/>
        </w:rPr>
        <w:t>Support both fully staggered SL-PRS pattern and partially staggered SL-PRS pattern.</w:t>
      </w:r>
    </w:p>
    <w:p>
      <w:pPr>
        <w:pStyle w:val="89"/>
        <w:numPr>
          <w:ilvl w:val="1"/>
          <w:numId w:val="15"/>
        </w:numPr>
        <w:snapToGrid w:val="0"/>
        <w:spacing w:before="180" w:beforeLines="50" w:afterLines="50" w:line="240" w:lineRule="auto"/>
        <w:jc w:val="both"/>
        <w:rPr>
          <w:i/>
          <w:sz w:val="20"/>
        </w:rPr>
      </w:pPr>
      <w:r>
        <w:rPr>
          <w:i/>
          <w:sz w:val="20"/>
        </w:rPr>
        <w:t>One symbol SL-PRS excluding the AGC-symbol and Gap symbol should be supported</w:t>
      </w:r>
    </w:p>
    <w:p>
      <w:pPr>
        <w:pStyle w:val="89"/>
        <w:numPr>
          <w:ilvl w:val="1"/>
          <w:numId w:val="15"/>
        </w:numPr>
        <w:snapToGrid w:val="0"/>
        <w:spacing w:before="180" w:beforeLines="50" w:afterLines="50" w:line="240" w:lineRule="auto"/>
        <w:jc w:val="both"/>
        <w:rPr>
          <w:i/>
          <w:sz w:val="20"/>
        </w:rPr>
      </w:pPr>
      <w:r>
        <w:rPr>
          <w:i/>
          <w:sz w:val="20"/>
        </w:rPr>
        <w:t>Consider Comb size N &gt; 12, e.g. N = 16, 24, 32 and 64</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10:</w:t>
      </w:r>
      <w:r>
        <w:rPr>
          <w:rFonts w:ascii="Times New Roman" w:hAnsi="Times New Roman" w:eastAsia="宋体"/>
          <w:i/>
          <w:iCs/>
          <w:sz w:val="20"/>
          <w:szCs w:val="20"/>
        </w:rPr>
        <w:t xml:space="preserve"> In Rel-18, prioritize dedicated SL-PRS resource pool associated with the BWP of a carrier that is the same as that of the SL communication resource pool</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11:</w:t>
      </w:r>
      <w:r>
        <w:rPr>
          <w:rFonts w:ascii="Times New Roman" w:hAnsi="Times New Roman" w:eastAsia="宋体"/>
          <w:i/>
          <w:iCs/>
          <w:sz w:val="20"/>
          <w:szCs w:val="20"/>
        </w:rPr>
        <w:t xml:space="preserve"> Pool level TDM</w:t>
      </w:r>
      <w:r>
        <w:rPr>
          <w:rFonts w:hint="eastAsia" w:ascii="Times New Roman" w:hAnsi="Times New Roman" w:eastAsia="宋体"/>
          <w:i/>
          <w:iCs/>
          <w:sz w:val="20"/>
          <w:szCs w:val="20"/>
        </w:rPr>
        <w:t>ed restriction</w:t>
      </w:r>
      <w:r>
        <w:rPr>
          <w:rFonts w:ascii="Times New Roman" w:hAnsi="Times New Roman" w:eastAsia="宋体"/>
          <w:i/>
          <w:iCs/>
          <w:sz w:val="20"/>
          <w:szCs w:val="20"/>
        </w:rPr>
        <w:t xml:space="preserve"> between SL-PRS resource pool and SL communication pool should </w:t>
      </w:r>
      <w:r>
        <w:rPr>
          <w:rFonts w:hint="eastAsia" w:ascii="Times New Roman" w:hAnsi="Times New Roman" w:eastAsia="宋体"/>
          <w:i/>
          <w:iCs/>
          <w:sz w:val="20"/>
          <w:szCs w:val="20"/>
        </w:rPr>
        <w:t>be avoided</w:t>
      </w:r>
      <w:r>
        <w:rPr>
          <w:rFonts w:ascii="Times New Roman" w:hAnsi="Times New Roman" w:eastAsia="宋体"/>
          <w:i/>
          <w:iCs/>
          <w:sz w:val="20"/>
          <w:szCs w:val="20"/>
        </w:rPr>
        <w:t>.</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lang w:val="en-GB"/>
        </w:rPr>
      </w:pPr>
      <w:r>
        <w:rPr>
          <w:rFonts w:ascii="Times New Roman" w:hAnsi="Times New Roman" w:eastAsia="宋体"/>
          <w:b/>
          <w:bCs/>
          <w:i/>
          <w:iCs/>
          <w:sz w:val="20"/>
          <w:szCs w:val="20"/>
        </w:rPr>
        <w:t>Proposal 12:</w:t>
      </w:r>
      <w:r>
        <w:rPr>
          <w:rFonts w:ascii="Times New Roman" w:hAnsi="Times New Roman" w:eastAsia="宋体"/>
          <w:i/>
          <w:iCs/>
          <w:sz w:val="20"/>
          <w:szCs w:val="20"/>
        </w:rPr>
        <w:t xml:space="preserve"> In Rel-18, only TDM between SL-PRS </w:t>
      </w:r>
      <w:r>
        <w:rPr>
          <w:rFonts w:hint="eastAsia" w:ascii="Times New Roman" w:hAnsi="Times New Roman" w:eastAsia="宋体"/>
          <w:i/>
          <w:iCs/>
          <w:sz w:val="20"/>
          <w:szCs w:val="20"/>
        </w:rPr>
        <w:t>transmission</w:t>
      </w:r>
      <w:r>
        <w:rPr>
          <w:rFonts w:ascii="Times New Roman" w:hAnsi="Times New Roman" w:eastAsia="宋体"/>
          <w:i/>
          <w:iCs/>
          <w:sz w:val="20"/>
          <w:szCs w:val="20"/>
        </w:rPr>
        <w:t xml:space="preserve"> and SL-data</w:t>
      </w:r>
      <w:r>
        <w:rPr>
          <w:rFonts w:hint="eastAsia" w:ascii="Times New Roman" w:hAnsi="Times New Roman" w:eastAsia="宋体"/>
          <w:i/>
          <w:iCs/>
          <w:sz w:val="20"/>
          <w:szCs w:val="20"/>
        </w:rPr>
        <w:t xml:space="preserve"> transmission</w:t>
      </w:r>
      <w:r>
        <w:rPr>
          <w:rFonts w:ascii="Times New Roman" w:hAnsi="Times New Roman" w:eastAsia="宋体"/>
          <w:i/>
          <w:iCs/>
          <w:sz w:val="20"/>
          <w:szCs w:val="20"/>
        </w:rPr>
        <w:t xml:space="preserve"> is considered.</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13:</w:t>
      </w:r>
      <w:r>
        <w:rPr>
          <w:rFonts w:ascii="Times New Roman" w:hAnsi="Times New Roman" w:eastAsia="宋体"/>
          <w:i/>
          <w:iCs/>
          <w:sz w:val="20"/>
          <w:szCs w:val="20"/>
        </w:rPr>
        <w:t xml:space="preserve"> If SL-PRS shares resource pool with SL communication, extending SL-PRS outside the SL resource pool in terms of frequency domain should be considered to satisfy the positioning accuracy requirement.</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14:</w:t>
      </w:r>
      <w:r>
        <w:rPr>
          <w:rFonts w:ascii="Times New Roman" w:hAnsi="Times New Roman" w:eastAsia="宋体"/>
          <w:i/>
          <w:iCs/>
          <w:sz w:val="20"/>
          <w:szCs w:val="20"/>
        </w:rPr>
        <w:t xml:space="preserve"> RAN1 should first study whether to support periodic SL-PRS, semi-persistent SL-PRS or aperiodic SL-PRS.</w:t>
      </w:r>
    </w:p>
    <w:p>
      <w:pPr>
        <w:autoSpaceDE w:val="0"/>
        <w:autoSpaceDN w:val="0"/>
        <w:adjustRightInd w:val="0"/>
        <w:snapToGrid w:val="0"/>
        <w:spacing w:after="12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15:</w:t>
      </w:r>
      <w:r>
        <w:rPr>
          <w:rFonts w:ascii="Times New Roman" w:hAnsi="Times New Roman" w:eastAsia="宋体"/>
          <w:i/>
          <w:iCs/>
          <w:sz w:val="20"/>
          <w:szCs w:val="20"/>
        </w:rPr>
        <w:t xml:space="preserve"> At least support using SCI to trigger/reserve SL-PRS resource(s)</w:t>
      </w:r>
    </w:p>
    <w:p>
      <w:pPr>
        <w:pStyle w:val="89"/>
        <w:numPr>
          <w:ilvl w:val="0"/>
          <w:numId w:val="20"/>
        </w:numPr>
        <w:snapToGrid w:val="0"/>
        <w:spacing w:after="120" w:line="240" w:lineRule="auto"/>
        <w:jc w:val="both"/>
        <w:rPr>
          <w:i/>
          <w:sz w:val="20"/>
        </w:rPr>
      </w:pPr>
      <w:r>
        <w:rPr>
          <w:i/>
          <w:sz w:val="20"/>
        </w:rPr>
        <w:t xml:space="preserve">One SCI may schedule multiple SL-PRS occasions for overhead reduction </w:t>
      </w:r>
    </w:p>
    <w:p>
      <w:pPr>
        <w:autoSpaceDE w:val="0"/>
        <w:autoSpaceDN w:val="0"/>
        <w:adjustRightInd w:val="0"/>
        <w:snapToGrid w:val="0"/>
        <w:spacing w:after="12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16:</w:t>
      </w:r>
      <w:r>
        <w:rPr>
          <w:rFonts w:ascii="Times New Roman" w:hAnsi="Times New Roman" w:eastAsia="宋体"/>
          <w:i/>
          <w:iCs/>
          <w:sz w:val="20"/>
          <w:szCs w:val="20"/>
        </w:rPr>
        <w:t xml:space="preserve"> If periodic SL-PRS or high-layer-only signaling involvement of SL-PRS is supported, how to resolve resource collision should be further addressed and discussed</w:t>
      </w:r>
      <w:r>
        <w:rPr>
          <w:rFonts w:hint="eastAsia" w:ascii="Times New Roman" w:hAnsi="Times New Roman" w:eastAsia="宋体"/>
          <w:i/>
          <w:iCs/>
          <w:sz w:val="20"/>
          <w:szCs w:val="20"/>
          <w:lang w:val="en-US" w:eastAsia="zh-CN"/>
        </w:rPr>
        <w:t xml:space="preserve"> especially for resource selection scheme 2</w:t>
      </w:r>
      <w:r>
        <w:rPr>
          <w:rFonts w:ascii="Times New Roman" w:hAnsi="Times New Roman" w:eastAsia="宋体"/>
          <w:i/>
          <w:iCs/>
          <w:sz w:val="20"/>
          <w:szCs w:val="20"/>
        </w:rPr>
        <w:t>.</w:t>
      </w:r>
    </w:p>
    <w:p>
      <w:pPr>
        <w:autoSpaceDE w:val="0"/>
        <w:autoSpaceDN w:val="0"/>
        <w:adjustRightInd w:val="0"/>
        <w:snapToGrid w:val="0"/>
        <w:spacing w:after="12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17:</w:t>
      </w:r>
      <w:r>
        <w:rPr>
          <w:rFonts w:ascii="Times New Roman" w:hAnsi="Times New Roman" w:eastAsia="宋体"/>
          <w:i/>
          <w:iCs/>
          <w:sz w:val="20"/>
          <w:szCs w:val="20"/>
        </w:rPr>
        <w:t xml:space="preserve"> Sidelink related information transfer between LMF and gNB should be supported.</w:t>
      </w:r>
    </w:p>
    <w:p>
      <w:pPr>
        <w:adjustRightInd w:val="0"/>
        <w:snapToGrid w:val="0"/>
        <w:spacing w:before="180" w:beforeLines="50" w:after="180" w:afterLines="50" w:line="240" w:lineRule="auto"/>
        <w:rPr>
          <w:rFonts w:ascii="Times New Roman" w:hAnsi="Times New Roman"/>
          <w:b/>
          <w:bCs/>
          <w:i/>
          <w:iCs/>
          <w:sz w:val="20"/>
        </w:rPr>
      </w:pPr>
      <w:r>
        <w:rPr>
          <w:rFonts w:hint="eastAsia" w:ascii="Times New Roman" w:hAnsi="Times New Roman"/>
          <w:b/>
          <w:bCs/>
          <w:i/>
          <w:iCs/>
          <w:sz w:val="20"/>
          <w:szCs w:val="21"/>
        </w:rPr>
        <w:t xml:space="preserve">Proposal </w:t>
      </w:r>
      <w:r>
        <w:rPr>
          <w:rFonts w:ascii="Times New Roman" w:hAnsi="Times New Roman"/>
          <w:b/>
          <w:bCs/>
          <w:i/>
          <w:iCs/>
          <w:sz w:val="20"/>
          <w:szCs w:val="21"/>
        </w:rPr>
        <w:t>18</w:t>
      </w:r>
      <w:r>
        <w:rPr>
          <w:rFonts w:hint="eastAsia" w:ascii="Times New Roman" w:hAnsi="Times New Roman"/>
          <w:b/>
          <w:bCs/>
          <w:i/>
          <w:iCs/>
          <w:sz w:val="20"/>
          <w:szCs w:val="21"/>
        </w:rPr>
        <w:t>:</w:t>
      </w:r>
      <w:r>
        <w:rPr>
          <w:rFonts w:hint="eastAsia" w:ascii="Times New Roman" w:hAnsi="Times New Roman"/>
          <w:bCs/>
          <w:i/>
          <w:iCs/>
          <w:sz w:val="20"/>
          <w:szCs w:val="21"/>
        </w:rPr>
        <w:t xml:space="preserve"> In scheme 1, support serving gNB of the UE to configure and send SL-PRS configuration to UE.</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19:</w:t>
      </w:r>
      <w:r>
        <w:rPr>
          <w:rFonts w:ascii="Times New Roman" w:hAnsi="Times New Roman" w:eastAsia="宋体"/>
          <w:i/>
          <w:iCs/>
          <w:sz w:val="20"/>
          <w:szCs w:val="20"/>
        </w:rPr>
        <w:t xml:space="preserve"> Support using DCI to dynamically or semi-persistently schedule SL-PRS and consider whether a new DCI format is needed.</w:t>
      </w:r>
    </w:p>
    <w:p>
      <w:pPr>
        <w:adjustRightInd w:val="0"/>
        <w:snapToGrid w:val="0"/>
        <w:spacing w:before="180" w:beforeLines="50" w:after="180" w:afterLines="50" w:line="240" w:lineRule="auto"/>
        <w:rPr>
          <w:rFonts w:ascii="Times New Roman" w:hAnsi="Times New Roman"/>
          <w:bCs/>
          <w:i/>
          <w:iCs/>
          <w:sz w:val="20"/>
          <w:szCs w:val="21"/>
        </w:rPr>
      </w:pPr>
      <w:r>
        <w:rPr>
          <w:rFonts w:ascii="Times New Roman" w:hAnsi="Times New Roman"/>
          <w:b/>
          <w:bCs/>
          <w:i/>
          <w:iCs/>
          <w:sz w:val="20"/>
          <w:szCs w:val="21"/>
        </w:rPr>
        <w:t>Proposal 20</w:t>
      </w:r>
      <w:r>
        <w:rPr>
          <w:rFonts w:ascii="Times New Roman" w:hAnsi="Times New Roman"/>
          <w:bCs/>
          <w:i/>
          <w:iCs/>
          <w:sz w:val="20"/>
          <w:szCs w:val="21"/>
        </w:rPr>
        <w:t>: Support LMF to resolve the SL-PRS resource conflict between different scheme 1 UEs in the same sidelink positioning session</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21:</w:t>
      </w:r>
      <w:r>
        <w:rPr>
          <w:rFonts w:ascii="Times New Roman" w:hAnsi="Times New Roman" w:eastAsia="宋体"/>
          <w:i/>
          <w:iCs/>
          <w:sz w:val="20"/>
          <w:szCs w:val="20"/>
        </w:rPr>
        <w:t xml:space="preserve"> If SCI trigged multiple SL-PRS occasions is applied, the sensing window size should be no less than the interval between two SCIs triggering SL-PRS.</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22:</w:t>
      </w:r>
      <w:r>
        <w:rPr>
          <w:rFonts w:ascii="Times New Roman" w:hAnsi="Times New Roman" w:eastAsia="宋体"/>
          <w:i/>
          <w:iCs/>
          <w:sz w:val="20"/>
          <w:szCs w:val="20"/>
        </w:rPr>
        <w:t xml:space="preserve"> </w:t>
      </w:r>
      <w:r>
        <w:rPr>
          <w:rFonts w:hint="eastAsia" w:ascii="Times New Roman" w:hAnsi="Times New Roman" w:eastAsia="宋体"/>
          <w:i/>
          <w:iCs/>
          <w:sz w:val="20"/>
          <w:szCs w:val="20"/>
        </w:rPr>
        <w:t xml:space="preserve">FDMed PRS multplexing between UEs having positioning serving interaction should </w:t>
      </w:r>
      <w:r>
        <w:rPr>
          <w:rFonts w:hint="eastAsia" w:ascii="Times New Roman" w:hAnsi="Times New Roman" w:eastAsia="宋体"/>
          <w:i/>
          <w:iCs/>
          <w:sz w:val="20"/>
          <w:szCs w:val="20"/>
          <w:lang w:val="en-US" w:eastAsia="zh-CN"/>
        </w:rPr>
        <w:t xml:space="preserve">NOT </w:t>
      </w:r>
      <w:r>
        <w:rPr>
          <w:rFonts w:hint="eastAsia" w:ascii="Times New Roman" w:hAnsi="Times New Roman" w:eastAsia="宋体"/>
          <w:i/>
          <w:iCs/>
          <w:sz w:val="20"/>
          <w:szCs w:val="20"/>
        </w:rPr>
        <w:t>be supported.</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23:</w:t>
      </w:r>
      <w:r>
        <w:rPr>
          <w:rFonts w:ascii="Times New Roman" w:hAnsi="Times New Roman" w:eastAsia="宋体"/>
          <w:i/>
          <w:iCs/>
          <w:sz w:val="20"/>
          <w:szCs w:val="20"/>
        </w:rPr>
        <w:t xml:space="preserve"> Study SL-PRS IUC to maximize resource utilization and minimize resource conflicts.</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24:</w:t>
      </w:r>
      <w:r>
        <w:rPr>
          <w:rFonts w:ascii="Times New Roman" w:hAnsi="Times New Roman" w:eastAsia="宋体"/>
          <w:i/>
          <w:iCs/>
          <w:sz w:val="20"/>
          <w:szCs w:val="20"/>
        </w:rPr>
        <w:t xml:space="preserve"> Support introducing the close loop power control in SL-PRS power control formula.</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b/>
          <w:bCs/>
          <w:i/>
          <w:iCs/>
          <w:sz w:val="20"/>
          <w:szCs w:val="20"/>
        </w:rPr>
        <w:t>Proposal 25:</w:t>
      </w:r>
      <w:r>
        <w:rPr>
          <w:rFonts w:ascii="Times New Roman" w:hAnsi="Times New Roman" w:eastAsia="宋体"/>
          <w:i/>
          <w:iCs/>
          <w:sz w:val="20"/>
          <w:szCs w:val="20"/>
        </w:rPr>
        <w:t xml:space="preserve"> Rel-18 NR sidelink positioning can focus on ITS and licensed spectrum first.</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b/>
          <w:bCs/>
          <w:i/>
          <w:iCs/>
          <w:sz w:val="20"/>
          <w:szCs w:val="20"/>
        </w:rPr>
        <w:t xml:space="preserve">Proposal 26: </w:t>
      </w:r>
      <w:r>
        <w:rPr>
          <w:rFonts w:ascii="Times New Roman" w:hAnsi="Times New Roman" w:eastAsia="宋体"/>
          <w:i/>
          <w:iCs/>
          <w:sz w:val="20"/>
          <w:szCs w:val="20"/>
        </w:rPr>
        <w:t>Deprioritize Rel-18 NR sidelink positioning in FR2.</w:t>
      </w:r>
    </w:p>
    <w:p>
      <w:pPr>
        <w:pStyle w:val="2"/>
        <w:snapToGrid w:val="0"/>
        <w:spacing w:before="120" w:after="180" w:afterLines="50"/>
        <w:ind w:left="431" w:hanging="431"/>
        <w:jc w:val="both"/>
        <w:rPr>
          <w:sz w:val="28"/>
          <w:lang w:val="en-US"/>
        </w:rPr>
      </w:pPr>
      <w:r>
        <w:rPr>
          <w:sz w:val="28"/>
          <w:lang w:val="en-US"/>
        </w:rPr>
        <w:t>Reference</w:t>
      </w:r>
    </w:p>
    <w:p>
      <w:pPr>
        <w:numPr>
          <w:ilvl w:val="0"/>
          <w:numId w:val="23"/>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Chair's notes RAN1#110 v18</w:t>
      </w:r>
    </w:p>
    <w:p>
      <w:pPr>
        <w:numPr>
          <w:ilvl w:val="0"/>
          <w:numId w:val="23"/>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3GPP TS 38.305 h10: "NG Radio Access Network (NG-RAN); Stage 2 functional specification of User Equipment (UE) positioning in NG-RAN Physical layer procedures for control".</w:t>
      </w:r>
    </w:p>
    <w:p>
      <w:pPr>
        <w:numPr>
          <w:ilvl w:val="0"/>
          <w:numId w:val="23"/>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R1-2205457</w:t>
      </w:r>
      <w:r>
        <w:rPr>
          <w:rFonts w:ascii="Times New Roman" w:hAnsi="Times New Roman" w:eastAsia="宋体"/>
          <w:sz w:val="20"/>
          <w:szCs w:val="20"/>
        </w:rPr>
        <w:tab/>
      </w:r>
      <w:r>
        <w:rPr>
          <w:rFonts w:ascii="Times New Roman" w:hAnsi="Times New Roman" w:eastAsia="宋体"/>
          <w:sz w:val="20"/>
          <w:szCs w:val="20"/>
        </w:rPr>
        <w:t>Moderator Summary #2 for [109-e-R18-Pos-04] Email discussion on potential solutions for SL positioning</w:t>
      </w:r>
      <w:r>
        <w:rPr>
          <w:rFonts w:ascii="Times New Roman" w:hAnsi="Times New Roman" w:eastAsia="宋体"/>
          <w:sz w:val="20"/>
          <w:szCs w:val="20"/>
        </w:rPr>
        <w:tab/>
      </w:r>
      <w:r>
        <w:rPr>
          <w:rFonts w:ascii="Times New Roman" w:hAnsi="Times New Roman" w:eastAsia="宋体"/>
          <w:sz w:val="20"/>
          <w:szCs w:val="20"/>
        </w:rPr>
        <w:t>Moderator (Qualcomm)</w:t>
      </w:r>
    </w:p>
    <w:p>
      <w:pPr>
        <w:numPr>
          <w:ilvl w:val="0"/>
          <w:numId w:val="23"/>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3GPP TS 37.355 h10: "LTE Positioning Protocol (LPP) (Release 17)".</w:t>
      </w:r>
    </w:p>
    <w:p>
      <w:pPr>
        <w:numPr>
          <w:ilvl w:val="0"/>
          <w:numId w:val="23"/>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3GPP TS 38.455 h11: "NR Positioning Protocol A (NRPPa) (Release 17)".</w:t>
      </w:r>
    </w:p>
    <w:p>
      <w:pPr>
        <w:numPr>
          <w:ilvl w:val="0"/>
          <w:numId w:val="23"/>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3GPP TS 38.211 h30: "Physical channels and modulation (Release 17)"</w:t>
      </w:r>
    </w:p>
    <w:p>
      <w:pPr>
        <w:numPr>
          <w:ilvl w:val="0"/>
          <w:numId w:val="23"/>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3GPP TS 38.300 h00: "NR; NR and NG-RAN Overall Description; Stage 2".</w:t>
      </w:r>
    </w:p>
    <w:p>
      <w:pPr>
        <w:numPr>
          <w:ilvl w:val="0"/>
          <w:numId w:val="23"/>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3GPP TS 38.331 g80: "Radio Resource Control (RRC) protocol specification (Release 16)".</w:t>
      </w:r>
    </w:p>
    <w:p>
      <w:pPr>
        <w:numPr>
          <w:ilvl w:val="0"/>
          <w:numId w:val="23"/>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3GPP TS 38.214 h00: "NR; Physical layer procedures for data (Release 17)".</w:t>
      </w:r>
    </w:p>
    <w:p>
      <w:pPr>
        <w:numPr>
          <w:ilvl w:val="0"/>
          <w:numId w:val="23"/>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3GPP TS 38.213 h00: "NR; Physical layer procedures for control (Release 17)".</w:t>
      </w:r>
    </w:p>
    <w:p>
      <w:pPr>
        <w:numPr>
          <w:ilvl w:val="0"/>
          <w:numId w:val="23"/>
        </w:numPr>
        <w:autoSpaceDE w:val="0"/>
        <w:autoSpaceDN w:val="0"/>
        <w:adjustRightInd w:val="0"/>
        <w:snapToGrid w:val="0"/>
        <w:spacing w:after="0" w:line="240" w:lineRule="auto"/>
        <w:jc w:val="both"/>
        <w:rPr>
          <w:rFonts w:ascii="Times New Roman" w:hAnsi="Times New Roman" w:eastAsia="宋体"/>
          <w:sz w:val="20"/>
          <w:szCs w:val="20"/>
          <w:lang w:val="en-GB" w:eastAsia="en-GB"/>
        </w:rPr>
      </w:pPr>
      <w:r>
        <w:rPr>
          <w:rFonts w:ascii="Times New Roman" w:hAnsi="Times New Roman" w:eastAsia="宋体"/>
          <w:sz w:val="20"/>
          <w:szCs w:val="20"/>
        </w:rPr>
        <w:t>R1-2209212 Discussion on evaluation of SL positioning, ZTE</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15</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FD15D9"/>
    <w:multiLevelType w:val="multilevel"/>
    <w:tmpl w:val="8DFD15D9"/>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bullet"/>
      <w:lvlText w:val="§"/>
      <w:lvlJc w:val="left"/>
      <w:pPr>
        <w:tabs>
          <w:tab w:val="left" w:pos="840"/>
        </w:tabs>
        <w:ind w:left="1260" w:hanging="420"/>
      </w:pPr>
      <w:rPr>
        <w:rFonts w:hint="default" w:ascii="Wingdings" w:hAnsi="Wingdings" w:cs="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
    <w:nsid w:val="98C0DCEB"/>
    <w:multiLevelType w:val="singleLevel"/>
    <w:tmpl w:val="98C0DCEB"/>
    <w:lvl w:ilvl="0" w:tentative="0">
      <w:start w:val="1"/>
      <w:numFmt w:val="decimal"/>
      <w:suff w:val="space"/>
      <w:lvlText w:val="[%1]"/>
      <w:lvlJc w:val="left"/>
    </w:lvl>
  </w:abstractNum>
  <w:abstractNum w:abstractNumId="2">
    <w:nsid w:val="035E4DF4"/>
    <w:multiLevelType w:val="multilevel"/>
    <w:tmpl w:val="035E4DF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5001932"/>
    <w:multiLevelType w:val="singleLevel"/>
    <w:tmpl w:val="05001932"/>
    <w:lvl w:ilvl="0" w:tentative="0">
      <w:start w:val="1"/>
      <w:numFmt w:val="bullet"/>
      <w:lvlText w:val=""/>
      <w:lvlJc w:val="left"/>
      <w:pPr>
        <w:tabs>
          <w:tab w:val="left" w:pos="420"/>
        </w:tabs>
        <w:ind w:left="840" w:hanging="420"/>
      </w:pPr>
      <w:rPr>
        <w:rFonts w:hint="default" w:ascii="Wingdings" w:hAnsi="Wingdings" w:cs="Wingdings"/>
      </w:rPr>
    </w:lvl>
  </w:abstractNum>
  <w:abstractNum w:abstractNumId="4">
    <w:nsid w:val="080F4958"/>
    <w:multiLevelType w:val="multilevel"/>
    <w:tmpl w:val="080F495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0AB562BF"/>
    <w:multiLevelType w:val="multilevel"/>
    <w:tmpl w:val="0AB562BF"/>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6">
    <w:nsid w:val="0D1933C1"/>
    <w:multiLevelType w:val="multilevel"/>
    <w:tmpl w:val="0D1933C1"/>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156868A3"/>
    <w:multiLevelType w:val="multilevel"/>
    <w:tmpl w:val="156868A3"/>
    <w:lvl w:ilvl="0" w:tentative="0">
      <w:start w:val="1"/>
      <w:numFmt w:val="bullet"/>
      <w:lvlText w:val=""/>
      <w:lvlJc w:val="left"/>
      <w:pPr>
        <w:ind w:left="1680" w:hanging="360"/>
      </w:pPr>
      <w:rPr>
        <w:rFonts w:hint="default" w:ascii="Symbol" w:hAnsi="Symbol"/>
      </w:rPr>
    </w:lvl>
    <w:lvl w:ilvl="1" w:tentative="0">
      <w:start w:val="1"/>
      <w:numFmt w:val="bullet"/>
      <w:lvlText w:val="o"/>
      <w:lvlJc w:val="left"/>
      <w:pPr>
        <w:ind w:left="2400" w:hanging="360"/>
      </w:pPr>
      <w:rPr>
        <w:rFonts w:hint="default" w:ascii="Courier New" w:hAnsi="Courier New" w:cs="Courier New"/>
      </w:rPr>
    </w:lvl>
    <w:lvl w:ilvl="2" w:tentative="0">
      <w:start w:val="1"/>
      <w:numFmt w:val="bullet"/>
      <w:lvlText w:val=""/>
      <w:lvlJc w:val="left"/>
      <w:pPr>
        <w:ind w:left="3120" w:hanging="360"/>
      </w:pPr>
      <w:rPr>
        <w:rFonts w:hint="default" w:ascii="Wingdings" w:hAnsi="Wingdings"/>
      </w:rPr>
    </w:lvl>
    <w:lvl w:ilvl="3" w:tentative="0">
      <w:start w:val="1"/>
      <w:numFmt w:val="bullet"/>
      <w:lvlText w:val=""/>
      <w:lvlJc w:val="left"/>
      <w:pPr>
        <w:ind w:left="3840" w:hanging="360"/>
      </w:pPr>
      <w:rPr>
        <w:rFonts w:hint="default" w:ascii="Symbol" w:hAnsi="Symbol"/>
      </w:rPr>
    </w:lvl>
    <w:lvl w:ilvl="4" w:tentative="0">
      <w:start w:val="1"/>
      <w:numFmt w:val="bullet"/>
      <w:lvlText w:val="o"/>
      <w:lvlJc w:val="left"/>
      <w:pPr>
        <w:ind w:left="4560" w:hanging="360"/>
      </w:pPr>
      <w:rPr>
        <w:rFonts w:hint="default" w:ascii="Courier New" w:hAnsi="Courier New" w:cs="Courier New"/>
      </w:rPr>
    </w:lvl>
    <w:lvl w:ilvl="5" w:tentative="0">
      <w:start w:val="1"/>
      <w:numFmt w:val="bullet"/>
      <w:lvlText w:val=""/>
      <w:lvlJc w:val="left"/>
      <w:pPr>
        <w:ind w:left="5280" w:hanging="360"/>
      </w:pPr>
      <w:rPr>
        <w:rFonts w:hint="default" w:ascii="Wingdings" w:hAnsi="Wingdings"/>
      </w:rPr>
    </w:lvl>
    <w:lvl w:ilvl="6" w:tentative="0">
      <w:start w:val="1"/>
      <w:numFmt w:val="bullet"/>
      <w:lvlText w:val=""/>
      <w:lvlJc w:val="left"/>
      <w:pPr>
        <w:ind w:left="6000" w:hanging="360"/>
      </w:pPr>
      <w:rPr>
        <w:rFonts w:hint="default" w:ascii="Symbol" w:hAnsi="Symbol"/>
      </w:rPr>
    </w:lvl>
    <w:lvl w:ilvl="7" w:tentative="0">
      <w:start w:val="1"/>
      <w:numFmt w:val="bullet"/>
      <w:lvlText w:val="o"/>
      <w:lvlJc w:val="left"/>
      <w:pPr>
        <w:ind w:left="6720" w:hanging="360"/>
      </w:pPr>
      <w:rPr>
        <w:rFonts w:hint="default" w:ascii="Courier New" w:hAnsi="Courier New" w:cs="Courier New"/>
      </w:rPr>
    </w:lvl>
    <w:lvl w:ilvl="8" w:tentative="0">
      <w:start w:val="1"/>
      <w:numFmt w:val="bullet"/>
      <w:lvlText w:val=""/>
      <w:lvlJc w:val="left"/>
      <w:pPr>
        <w:ind w:left="7440" w:hanging="360"/>
      </w:pPr>
      <w:rPr>
        <w:rFonts w:hint="default" w:ascii="Wingdings" w:hAnsi="Wingdings"/>
      </w:rPr>
    </w:lvl>
  </w:abstractNum>
  <w:abstractNum w:abstractNumId="8">
    <w:nsid w:val="1A305826"/>
    <w:multiLevelType w:val="multilevel"/>
    <w:tmpl w:val="1A305826"/>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9">
    <w:nsid w:val="1F4C52D4"/>
    <w:multiLevelType w:val="multilevel"/>
    <w:tmpl w:val="1F4C52D4"/>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10">
    <w:nsid w:val="22913A61"/>
    <w:multiLevelType w:val="multilevel"/>
    <w:tmpl w:val="22913A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4BC75AF"/>
    <w:multiLevelType w:val="multilevel"/>
    <w:tmpl w:val="24BC75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30380600"/>
    <w:multiLevelType w:val="multilevel"/>
    <w:tmpl w:val="3038060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326F110A"/>
    <w:multiLevelType w:val="multilevel"/>
    <w:tmpl w:val="326F110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3073E59"/>
    <w:multiLevelType w:val="multilevel"/>
    <w:tmpl w:val="33073E59"/>
    <w:lvl w:ilvl="0" w:tentative="0">
      <w:start w:val="1"/>
      <w:numFmt w:val="bullet"/>
      <w:lvlText w:val=""/>
      <w:lvlJc w:val="left"/>
      <w:pPr>
        <w:ind w:left="518" w:hanging="420"/>
      </w:pPr>
      <w:rPr>
        <w:rFonts w:hint="default" w:ascii="Wingdings" w:hAnsi="Wingdings"/>
      </w:rPr>
    </w:lvl>
    <w:lvl w:ilvl="1" w:tentative="0">
      <w:start w:val="1"/>
      <w:numFmt w:val="bullet"/>
      <w:lvlText w:val=""/>
      <w:lvlJc w:val="left"/>
      <w:pPr>
        <w:ind w:left="938" w:hanging="420"/>
      </w:pPr>
      <w:rPr>
        <w:rFonts w:hint="default" w:ascii="Wingdings" w:hAnsi="Wingdings"/>
      </w:rPr>
    </w:lvl>
    <w:lvl w:ilvl="2" w:tentative="0">
      <w:start w:val="1"/>
      <w:numFmt w:val="bullet"/>
      <w:lvlText w:val=""/>
      <w:lvlJc w:val="left"/>
      <w:pPr>
        <w:ind w:left="1358" w:hanging="420"/>
      </w:pPr>
      <w:rPr>
        <w:rFonts w:hint="default" w:ascii="Wingdings" w:hAnsi="Wingdings"/>
      </w:rPr>
    </w:lvl>
    <w:lvl w:ilvl="3" w:tentative="0">
      <w:start w:val="1"/>
      <w:numFmt w:val="bullet"/>
      <w:lvlText w:val=""/>
      <w:lvlJc w:val="left"/>
      <w:pPr>
        <w:ind w:left="1778" w:hanging="420"/>
      </w:pPr>
      <w:rPr>
        <w:rFonts w:hint="default" w:ascii="Wingdings" w:hAnsi="Wingdings"/>
      </w:rPr>
    </w:lvl>
    <w:lvl w:ilvl="4" w:tentative="0">
      <w:start w:val="1"/>
      <w:numFmt w:val="bullet"/>
      <w:lvlText w:val=""/>
      <w:lvlJc w:val="left"/>
      <w:pPr>
        <w:ind w:left="2198" w:hanging="420"/>
      </w:pPr>
      <w:rPr>
        <w:rFonts w:hint="default" w:ascii="Wingdings" w:hAnsi="Wingdings"/>
      </w:rPr>
    </w:lvl>
    <w:lvl w:ilvl="5" w:tentative="0">
      <w:start w:val="1"/>
      <w:numFmt w:val="bullet"/>
      <w:lvlText w:val=""/>
      <w:lvlJc w:val="left"/>
      <w:pPr>
        <w:ind w:left="2618" w:hanging="420"/>
      </w:pPr>
      <w:rPr>
        <w:rFonts w:hint="default" w:ascii="Wingdings" w:hAnsi="Wingdings"/>
      </w:rPr>
    </w:lvl>
    <w:lvl w:ilvl="6" w:tentative="0">
      <w:start w:val="1"/>
      <w:numFmt w:val="bullet"/>
      <w:lvlText w:val=""/>
      <w:lvlJc w:val="left"/>
      <w:pPr>
        <w:ind w:left="3038" w:hanging="420"/>
      </w:pPr>
      <w:rPr>
        <w:rFonts w:hint="default" w:ascii="Wingdings" w:hAnsi="Wingdings"/>
      </w:rPr>
    </w:lvl>
    <w:lvl w:ilvl="7" w:tentative="0">
      <w:start w:val="1"/>
      <w:numFmt w:val="bullet"/>
      <w:lvlText w:val=""/>
      <w:lvlJc w:val="left"/>
      <w:pPr>
        <w:ind w:left="3458" w:hanging="420"/>
      </w:pPr>
      <w:rPr>
        <w:rFonts w:hint="default" w:ascii="Wingdings" w:hAnsi="Wingdings"/>
      </w:rPr>
    </w:lvl>
    <w:lvl w:ilvl="8" w:tentative="0">
      <w:start w:val="1"/>
      <w:numFmt w:val="bullet"/>
      <w:lvlText w:val=""/>
      <w:lvlJc w:val="left"/>
      <w:pPr>
        <w:ind w:left="3878" w:hanging="420"/>
      </w:pPr>
      <w:rPr>
        <w:rFonts w:hint="default" w:ascii="Wingdings" w:hAnsi="Wingdings"/>
      </w:rPr>
    </w:lvl>
  </w:abstractNum>
  <w:abstractNum w:abstractNumId="15">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6">
    <w:nsid w:val="53792107"/>
    <w:multiLevelType w:val="multilevel"/>
    <w:tmpl w:val="53792107"/>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8">
    <w:nsid w:val="5DAF4CC8"/>
    <w:multiLevelType w:val="multilevel"/>
    <w:tmpl w:val="5DAF4CC8"/>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9">
    <w:nsid w:val="6BB66DFD"/>
    <w:multiLevelType w:val="multilevel"/>
    <w:tmpl w:val="6BB66DFD"/>
    <w:lvl w:ilvl="0" w:tentative="0">
      <w:start w:val="1"/>
      <w:numFmt w:val="bullet"/>
      <w:lvlText w:val=""/>
      <w:lvlJc w:val="left"/>
      <w:pPr>
        <w:ind w:left="1140" w:hanging="420"/>
      </w:pPr>
      <w:rPr>
        <w:rFonts w:hint="default" w:ascii="Wingdings" w:hAnsi="Wingdings"/>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20">
    <w:nsid w:val="6F5148DE"/>
    <w:multiLevelType w:val="multilevel"/>
    <w:tmpl w:val="6F5148D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371182C"/>
    <w:multiLevelType w:val="multilevel"/>
    <w:tmpl w:val="7371182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6031929"/>
    <w:multiLevelType w:val="multilevel"/>
    <w:tmpl w:val="760319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7"/>
  </w:num>
  <w:num w:numId="2">
    <w:abstractNumId w:val="15"/>
  </w:num>
  <w:num w:numId="3">
    <w:abstractNumId w:val="10"/>
  </w:num>
  <w:num w:numId="4">
    <w:abstractNumId w:val="13"/>
  </w:num>
  <w:num w:numId="5">
    <w:abstractNumId w:val="18"/>
  </w:num>
  <w:num w:numId="6">
    <w:abstractNumId w:val="6"/>
  </w:num>
  <w:num w:numId="7">
    <w:abstractNumId w:val="14"/>
  </w:num>
  <w:num w:numId="8">
    <w:abstractNumId w:val="21"/>
  </w:num>
  <w:num w:numId="9">
    <w:abstractNumId w:val="11"/>
  </w:num>
  <w:num w:numId="10">
    <w:abstractNumId w:val="12"/>
  </w:num>
  <w:num w:numId="11">
    <w:abstractNumId w:val="2"/>
  </w:num>
  <w:num w:numId="12">
    <w:abstractNumId w:val="0"/>
  </w:num>
  <w:num w:numId="13">
    <w:abstractNumId w:val="19"/>
  </w:num>
  <w:num w:numId="14">
    <w:abstractNumId w:val="8"/>
  </w:num>
  <w:num w:numId="15">
    <w:abstractNumId w:val="5"/>
  </w:num>
  <w:num w:numId="16">
    <w:abstractNumId w:val="16"/>
  </w:num>
  <w:num w:numId="17">
    <w:abstractNumId w:val="20"/>
  </w:num>
  <w:num w:numId="18">
    <w:abstractNumId w:val="4"/>
  </w:num>
  <w:num w:numId="19">
    <w:abstractNumId w:val="22"/>
  </w:num>
  <w:num w:numId="20">
    <w:abstractNumId w:val="9"/>
  </w:num>
  <w:num w:numId="21">
    <w:abstractNumId w:val="3"/>
  </w:num>
  <w:num w:numId="22">
    <w:abstractNumId w:val="7"/>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DE"/>
    <w:rsid w:val="00002747"/>
    <w:rsid w:val="00002A65"/>
    <w:rsid w:val="00002C2A"/>
    <w:rsid w:val="00002F1C"/>
    <w:rsid w:val="00003238"/>
    <w:rsid w:val="0000323C"/>
    <w:rsid w:val="00003362"/>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144"/>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9E2"/>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9A4"/>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B5B"/>
    <w:rsid w:val="00051CF3"/>
    <w:rsid w:val="00052075"/>
    <w:rsid w:val="00052326"/>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8EC"/>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8EF"/>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0D0"/>
    <w:rsid w:val="000701BA"/>
    <w:rsid w:val="000701CF"/>
    <w:rsid w:val="00070445"/>
    <w:rsid w:val="00070556"/>
    <w:rsid w:val="000705EC"/>
    <w:rsid w:val="00070767"/>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EAB"/>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B9"/>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32C2"/>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260"/>
    <w:rsid w:val="000A6303"/>
    <w:rsid w:val="000A63E2"/>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B7F76"/>
    <w:rsid w:val="000B7F7E"/>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3921"/>
    <w:rsid w:val="000C3A74"/>
    <w:rsid w:val="000C3AB4"/>
    <w:rsid w:val="000C3AD9"/>
    <w:rsid w:val="000C4725"/>
    <w:rsid w:val="000C483F"/>
    <w:rsid w:val="000C4D3B"/>
    <w:rsid w:val="000C4E4B"/>
    <w:rsid w:val="000C4ECD"/>
    <w:rsid w:val="000C4F2F"/>
    <w:rsid w:val="000C50C0"/>
    <w:rsid w:val="000C5343"/>
    <w:rsid w:val="000C53A1"/>
    <w:rsid w:val="000C5532"/>
    <w:rsid w:val="000C556D"/>
    <w:rsid w:val="000C5AFE"/>
    <w:rsid w:val="000C5B0A"/>
    <w:rsid w:val="000C5BD2"/>
    <w:rsid w:val="000C6415"/>
    <w:rsid w:val="000C64C0"/>
    <w:rsid w:val="000C6A81"/>
    <w:rsid w:val="000C6BDA"/>
    <w:rsid w:val="000C6E60"/>
    <w:rsid w:val="000C6F96"/>
    <w:rsid w:val="000C78F5"/>
    <w:rsid w:val="000C7A0C"/>
    <w:rsid w:val="000C7AE4"/>
    <w:rsid w:val="000C7D8A"/>
    <w:rsid w:val="000D004C"/>
    <w:rsid w:val="000D008A"/>
    <w:rsid w:val="000D0C2E"/>
    <w:rsid w:val="000D11A2"/>
    <w:rsid w:val="000D121B"/>
    <w:rsid w:val="000D12AC"/>
    <w:rsid w:val="000D1629"/>
    <w:rsid w:val="000D1708"/>
    <w:rsid w:val="000D17F4"/>
    <w:rsid w:val="000D1B9D"/>
    <w:rsid w:val="000D211B"/>
    <w:rsid w:val="000D2412"/>
    <w:rsid w:val="000D28D4"/>
    <w:rsid w:val="000D2943"/>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DC6"/>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0D7"/>
    <w:rsid w:val="000E7162"/>
    <w:rsid w:val="000E7450"/>
    <w:rsid w:val="000E77FC"/>
    <w:rsid w:val="000E7BF3"/>
    <w:rsid w:val="000E7C6C"/>
    <w:rsid w:val="000E7D95"/>
    <w:rsid w:val="000F0117"/>
    <w:rsid w:val="000F0169"/>
    <w:rsid w:val="000F0570"/>
    <w:rsid w:val="000F069D"/>
    <w:rsid w:val="000F0705"/>
    <w:rsid w:val="000F09A8"/>
    <w:rsid w:val="000F0A65"/>
    <w:rsid w:val="000F0BFC"/>
    <w:rsid w:val="000F0C10"/>
    <w:rsid w:val="000F0DAF"/>
    <w:rsid w:val="000F138A"/>
    <w:rsid w:val="000F180F"/>
    <w:rsid w:val="000F1919"/>
    <w:rsid w:val="000F1A7F"/>
    <w:rsid w:val="000F1ADC"/>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46D"/>
    <w:rsid w:val="000F58AA"/>
    <w:rsid w:val="000F5A21"/>
    <w:rsid w:val="000F5A40"/>
    <w:rsid w:val="000F5AFE"/>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01"/>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772"/>
    <w:rsid w:val="00106037"/>
    <w:rsid w:val="00106431"/>
    <w:rsid w:val="00106699"/>
    <w:rsid w:val="00106F20"/>
    <w:rsid w:val="00107175"/>
    <w:rsid w:val="00107183"/>
    <w:rsid w:val="001071DF"/>
    <w:rsid w:val="001073B8"/>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9F3"/>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11D"/>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8F0"/>
    <w:rsid w:val="00132B25"/>
    <w:rsid w:val="00132FAB"/>
    <w:rsid w:val="00133129"/>
    <w:rsid w:val="001335A7"/>
    <w:rsid w:val="001335C1"/>
    <w:rsid w:val="001335EA"/>
    <w:rsid w:val="00133827"/>
    <w:rsid w:val="001339B6"/>
    <w:rsid w:val="001339C1"/>
    <w:rsid w:val="00133C49"/>
    <w:rsid w:val="00134082"/>
    <w:rsid w:val="0013430F"/>
    <w:rsid w:val="001344B8"/>
    <w:rsid w:val="001345E2"/>
    <w:rsid w:val="00134620"/>
    <w:rsid w:val="00135111"/>
    <w:rsid w:val="00135184"/>
    <w:rsid w:val="00135612"/>
    <w:rsid w:val="001357BA"/>
    <w:rsid w:val="00135843"/>
    <w:rsid w:val="00135A0D"/>
    <w:rsid w:val="00135DB5"/>
    <w:rsid w:val="00135F0E"/>
    <w:rsid w:val="00135F8E"/>
    <w:rsid w:val="00135FD8"/>
    <w:rsid w:val="001361A8"/>
    <w:rsid w:val="001361F0"/>
    <w:rsid w:val="00136342"/>
    <w:rsid w:val="00136952"/>
    <w:rsid w:val="00136AB0"/>
    <w:rsid w:val="00136DEF"/>
    <w:rsid w:val="00136FA8"/>
    <w:rsid w:val="00137448"/>
    <w:rsid w:val="00137497"/>
    <w:rsid w:val="0013798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2F0B"/>
    <w:rsid w:val="00143003"/>
    <w:rsid w:val="001433E4"/>
    <w:rsid w:val="0014396C"/>
    <w:rsid w:val="00143B11"/>
    <w:rsid w:val="00143CB7"/>
    <w:rsid w:val="00143EDB"/>
    <w:rsid w:val="00144384"/>
    <w:rsid w:val="00144606"/>
    <w:rsid w:val="00144662"/>
    <w:rsid w:val="00144AF5"/>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2A1"/>
    <w:rsid w:val="0016537D"/>
    <w:rsid w:val="0016551B"/>
    <w:rsid w:val="001656DA"/>
    <w:rsid w:val="00165B03"/>
    <w:rsid w:val="00165C5C"/>
    <w:rsid w:val="00165CCB"/>
    <w:rsid w:val="00165F58"/>
    <w:rsid w:val="0016600F"/>
    <w:rsid w:val="001663E1"/>
    <w:rsid w:val="001665A0"/>
    <w:rsid w:val="00166659"/>
    <w:rsid w:val="00166910"/>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77A"/>
    <w:rsid w:val="001719BD"/>
    <w:rsid w:val="001719E3"/>
    <w:rsid w:val="00171D82"/>
    <w:rsid w:val="00171EC0"/>
    <w:rsid w:val="00171EE9"/>
    <w:rsid w:val="00172053"/>
    <w:rsid w:val="001722FC"/>
    <w:rsid w:val="00172715"/>
    <w:rsid w:val="00172814"/>
    <w:rsid w:val="00172A27"/>
    <w:rsid w:val="00172ACA"/>
    <w:rsid w:val="00172AFD"/>
    <w:rsid w:val="00172B05"/>
    <w:rsid w:val="00172C9C"/>
    <w:rsid w:val="00172D65"/>
    <w:rsid w:val="00173095"/>
    <w:rsid w:val="00173748"/>
    <w:rsid w:val="00173779"/>
    <w:rsid w:val="0017388B"/>
    <w:rsid w:val="00173C41"/>
    <w:rsid w:val="00173C7F"/>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5EA9"/>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2F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3A61"/>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19B"/>
    <w:rsid w:val="001A03C0"/>
    <w:rsid w:val="001A0629"/>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5F9"/>
    <w:rsid w:val="001B778F"/>
    <w:rsid w:val="001B77FA"/>
    <w:rsid w:val="001B797E"/>
    <w:rsid w:val="001B79BF"/>
    <w:rsid w:val="001B7A4E"/>
    <w:rsid w:val="001B7AD4"/>
    <w:rsid w:val="001B7BEA"/>
    <w:rsid w:val="001B7C61"/>
    <w:rsid w:val="001C0017"/>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ABB"/>
    <w:rsid w:val="001C4B19"/>
    <w:rsid w:val="001C4F71"/>
    <w:rsid w:val="001C51A7"/>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67C"/>
    <w:rsid w:val="001C6779"/>
    <w:rsid w:val="001C6834"/>
    <w:rsid w:val="001C6DEE"/>
    <w:rsid w:val="001C6E4B"/>
    <w:rsid w:val="001C6F17"/>
    <w:rsid w:val="001C6FD2"/>
    <w:rsid w:val="001C717F"/>
    <w:rsid w:val="001C73AD"/>
    <w:rsid w:val="001C73D3"/>
    <w:rsid w:val="001C7BEA"/>
    <w:rsid w:val="001C7F50"/>
    <w:rsid w:val="001C7F58"/>
    <w:rsid w:val="001C7F6B"/>
    <w:rsid w:val="001D0186"/>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6B7"/>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006"/>
    <w:rsid w:val="0020063F"/>
    <w:rsid w:val="00200833"/>
    <w:rsid w:val="00200A8C"/>
    <w:rsid w:val="00200CB0"/>
    <w:rsid w:val="0020100A"/>
    <w:rsid w:val="00201128"/>
    <w:rsid w:val="002014CA"/>
    <w:rsid w:val="002016F0"/>
    <w:rsid w:val="0020178F"/>
    <w:rsid w:val="00201794"/>
    <w:rsid w:val="00201797"/>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34C"/>
    <w:rsid w:val="0020649B"/>
    <w:rsid w:val="00206839"/>
    <w:rsid w:val="00206DA5"/>
    <w:rsid w:val="00207066"/>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A51"/>
    <w:rsid w:val="00213B35"/>
    <w:rsid w:val="00213D28"/>
    <w:rsid w:val="00213E64"/>
    <w:rsid w:val="00213E80"/>
    <w:rsid w:val="00213EAF"/>
    <w:rsid w:val="0021422B"/>
    <w:rsid w:val="00214416"/>
    <w:rsid w:val="002144E1"/>
    <w:rsid w:val="00214A5B"/>
    <w:rsid w:val="00214B16"/>
    <w:rsid w:val="00214D69"/>
    <w:rsid w:val="00214F5B"/>
    <w:rsid w:val="00215095"/>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1029"/>
    <w:rsid w:val="0022134C"/>
    <w:rsid w:val="00221537"/>
    <w:rsid w:val="0022198A"/>
    <w:rsid w:val="00221ABB"/>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11D"/>
    <w:rsid w:val="002256C9"/>
    <w:rsid w:val="00225AF4"/>
    <w:rsid w:val="00225E4E"/>
    <w:rsid w:val="00225FB0"/>
    <w:rsid w:val="002261C0"/>
    <w:rsid w:val="002265B4"/>
    <w:rsid w:val="002268E2"/>
    <w:rsid w:val="002268F2"/>
    <w:rsid w:val="00226CE8"/>
    <w:rsid w:val="00230168"/>
    <w:rsid w:val="00230482"/>
    <w:rsid w:val="002308D8"/>
    <w:rsid w:val="00230D56"/>
    <w:rsid w:val="00230D90"/>
    <w:rsid w:val="0023121D"/>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7C1"/>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94E"/>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1EB2"/>
    <w:rsid w:val="002620E5"/>
    <w:rsid w:val="0026265B"/>
    <w:rsid w:val="00262693"/>
    <w:rsid w:val="00262973"/>
    <w:rsid w:val="00262A86"/>
    <w:rsid w:val="00262CF5"/>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B3C"/>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311"/>
    <w:rsid w:val="00276473"/>
    <w:rsid w:val="002765E5"/>
    <w:rsid w:val="00276701"/>
    <w:rsid w:val="00276B41"/>
    <w:rsid w:val="00276C63"/>
    <w:rsid w:val="002771C5"/>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29C"/>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56E"/>
    <w:rsid w:val="00290B90"/>
    <w:rsid w:val="00290D5E"/>
    <w:rsid w:val="00290F79"/>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560"/>
    <w:rsid w:val="002956E1"/>
    <w:rsid w:val="00295723"/>
    <w:rsid w:val="00295D88"/>
    <w:rsid w:val="00295E20"/>
    <w:rsid w:val="00295EE7"/>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A1"/>
    <w:rsid w:val="002A53E0"/>
    <w:rsid w:val="002A55CA"/>
    <w:rsid w:val="002A56E8"/>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86C"/>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272"/>
    <w:rsid w:val="002C533C"/>
    <w:rsid w:val="002C5843"/>
    <w:rsid w:val="002C5958"/>
    <w:rsid w:val="002C5A13"/>
    <w:rsid w:val="002C5D5A"/>
    <w:rsid w:val="002C6145"/>
    <w:rsid w:val="002C64A1"/>
    <w:rsid w:val="002C65C8"/>
    <w:rsid w:val="002C6870"/>
    <w:rsid w:val="002C6A72"/>
    <w:rsid w:val="002C6B21"/>
    <w:rsid w:val="002C6B23"/>
    <w:rsid w:val="002C6CDA"/>
    <w:rsid w:val="002C6D68"/>
    <w:rsid w:val="002C75D0"/>
    <w:rsid w:val="002C78E5"/>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2EAA"/>
    <w:rsid w:val="002D31FB"/>
    <w:rsid w:val="002D3332"/>
    <w:rsid w:val="002D357A"/>
    <w:rsid w:val="002D35A4"/>
    <w:rsid w:val="002D3682"/>
    <w:rsid w:val="002D3A2F"/>
    <w:rsid w:val="002D3A57"/>
    <w:rsid w:val="002D3EC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390"/>
    <w:rsid w:val="002F049D"/>
    <w:rsid w:val="002F04FE"/>
    <w:rsid w:val="002F0827"/>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3F33"/>
    <w:rsid w:val="002F4121"/>
    <w:rsid w:val="002F4367"/>
    <w:rsid w:val="002F45FE"/>
    <w:rsid w:val="002F4878"/>
    <w:rsid w:val="002F48D4"/>
    <w:rsid w:val="002F4A44"/>
    <w:rsid w:val="002F4EA5"/>
    <w:rsid w:val="002F505A"/>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0CE"/>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874"/>
    <w:rsid w:val="00305A86"/>
    <w:rsid w:val="00305C52"/>
    <w:rsid w:val="00305D40"/>
    <w:rsid w:val="00305F7F"/>
    <w:rsid w:val="00306101"/>
    <w:rsid w:val="00306202"/>
    <w:rsid w:val="003065CF"/>
    <w:rsid w:val="0030679A"/>
    <w:rsid w:val="003067F6"/>
    <w:rsid w:val="0030683A"/>
    <w:rsid w:val="003068D5"/>
    <w:rsid w:val="00306939"/>
    <w:rsid w:val="00306BCB"/>
    <w:rsid w:val="00306CB7"/>
    <w:rsid w:val="00306D44"/>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08A"/>
    <w:rsid w:val="003231D2"/>
    <w:rsid w:val="003232DA"/>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BB"/>
    <w:rsid w:val="00332EDE"/>
    <w:rsid w:val="00332F2B"/>
    <w:rsid w:val="00332F58"/>
    <w:rsid w:val="00333145"/>
    <w:rsid w:val="003333E3"/>
    <w:rsid w:val="00333436"/>
    <w:rsid w:val="00333792"/>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B2"/>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ED8"/>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C6F"/>
    <w:rsid w:val="00356D67"/>
    <w:rsid w:val="00356E2E"/>
    <w:rsid w:val="00356FE7"/>
    <w:rsid w:val="00357544"/>
    <w:rsid w:val="0035790E"/>
    <w:rsid w:val="00357937"/>
    <w:rsid w:val="00357AF6"/>
    <w:rsid w:val="00357E24"/>
    <w:rsid w:val="00357EF2"/>
    <w:rsid w:val="00360272"/>
    <w:rsid w:val="00360332"/>
    <w:rsid w:val="00360477"/>
    <w:rsid w:val="0036053A"/>
    <w:rsid w:val="0036062D"/>
    <w:rsid w:val="003606BF"/>
    <w:rsid w:val="0036097D"/>
    <w:rsid w:val="00360D5D"/>
    <w:rsid w:val="00361044"/>
    <w:rsid w:val="00361163"/>
    <w:rsid w:val="0036128C"/>
    <w:rsid w:val="00361745"/>
    <w:rsid w:val="003618F7"/>
    <w:rsid w:val="00361C30"/>
    <w:rsid w:val="0036205A"/>
    <w:rsid w:val="003620FE"/>
    <w:rsid w:val="0036213C"/>
    <w:rsid w:val="00362406"/>
    <w:rsid w:val="00362D3F"/>
    <w:rsid w:val="00363216"/>
    <w:rsid w:val="003632D5"/>
    <w:rsid w:val="003633F2"/>
    <w:rsid w:val="00363BB8"/>
    <w:rsid w:val="00363CDA"/>
    <w:rsid w:val="00363E3D"/>
    <w:rsid w:val="00364A79"/>
    <w:rsid w:val="003653B9"/>
    <w:rsid w:val="0036580C"/>
    <w:rsid w:val="00365843"/>
    <w:rsid w:val="003658A6"/>
    <w:rsid w:val="00365A30"/>
    <w:rsid w:val="00366226"/>
    <w:rsid w:val="00366333"/>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10"/>
    <w:rsid w:val="00374834"/>
    <w:rsid w:val="00374856"/>
    <w:rsid w:val="003749BD"/>
    <w:rsid w:val="00374CE9"/>
    <w:rsid w:val="00374E51"/>
    <w:rsid w:val="0037518D"/>
    <w:rsid w:val="00375342"/>
    <w:rsid w:val="00375349"/>
    <w:rsid w:val="003757F4"/>
    <w:rsid w:val="003759D6"/>
    <w:rsid w:val="00375A3E"/>
    <w:rsid w:val="00375B88"/>
    <w:rsid w:val="00376264"/>
    <w:rsid w:val="003769CB"/>
    <w:rsid w:val="00376A10"/>
    <w:rsid w:val="00376D39"/>
    <w:rsid w:val="00376EB8"/>
    <w:rsid w:val="00376F5A"/>
    <w:rsid w:val="00377131"/>
    <w:rsid w:val="003771EE"/>
    <w:rsid w:val="00377F90"/>
    <w:rsid w:val="00377F99"/>
    <w:rsid w:val="00380215"/>
    <w:rsid w:val="0038029D"/>
    <w:rsid w:val="003807E1"/>
    <w:rsid w:val="00380856"/>
    <w:rsid w:val="00380939"/>
    <w:rsid w:val="00380B59"/>
    <w:rsid w:val="00380E6D"/>
    <w:rsid w:val="00381238"/>
    <w:rsid w:val="00381849"/>
    <w:rsid w:val="00381AC8"/>
    <w:rsid w:val="00381B10"/>
    <w:rsid w:val="00381C9E"/>
    <w:rsid w:val="00382208"/>
    <w:rsid w:val="00382284"/>
    <w:rsid w:val="003823D5"/>
    <w:rsid w:val="003825BB"/>
    <w:rsid w:val="0038280E"/>
    <w:rsid w:val="003828F3"/>
    <w:rsid w:val="00382A2F"/>
    <w:rsid w:val="00382C26"/>
    <w:rsid w:val="00382FD4"/>
    <w:rsid w:val="00382FE5"/>
    <w:rsid w:val="00383599"/>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9021E"/>
    <w:rsid w:val="00390402"/>
    <w:rsid w:val="0039041A"/>
    <w:rsid w:val="003906EF"/>
    <w:rsid w:val="003908BC"/>
    <w:rsid w:val="003909DD"/>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4FE1"/>
    <w:rsid w:val="00395189"/>
    <w:rsid w:val="00395195"/>
    <w:rsid w:val="0039527D"/>
    <w:rsid w:val="00395319"/>
    <w:rsid w:val="00395707"/>
    <w:rsid w:val="0039591A"/>
    <w:rsid w:val="00395B8A"/>
    <w:rsid w:val="00395E6D"/>
    <w:rsid w:val="0039620C"/>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32F"/>
    <w:rsid w:val="003A241C"/>
    <w:rsid w:val="003A2543"/>
    <w:rsid w:val="003A259D"/>
    <w:rsid w:val="003A2A4C"/>
    <w:rsid w:val="003A2AAA"/>
    <w:rsid w:val="003A2B43"/>
    <w:rsid w:val="003A2C04"/>
    <w:rsid w:val="003A2F90"/>
    <w:rsid w:val="003A307D"/>
    <w:rsid w:val="003A3133"/>
    <w:rsid w:val="003A33BC"/>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9BE"/>
    <w:rsid w:val="003B19EA"/>
    <w:rsid w:val="003B1F04"/>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0C"/>
    <w:rsid w:val="003B513B"/>
    <w:rsid w:val="003B5450"/>
    <w:rsid w:val="003B5506"/>
    <w:rsid w:val="003B575F"/>
    <w:rsid w:val="003B585F"/>
    <w:rsid w:val="003B58C8"/>
    <w:rsid w:val="003B5CE7"/>
    <w:rsid w:val="003B5D06"/>
    <w:rsid w:val="003B5F67"/>
    <w:rsid w:val="003B6D0A"/>
    <w:rsid w:val="003B6DD3"/>
    <w:rsid w:val="003B758F"/>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3C4"/>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C03"/>
    <w:rsid w:val="003D5E92"/>
    <w:rsid w:val="003D5FC7"/>
    <w:rsid w:val="003D60B3"/>
    <w:rsid w:val="003D6158"/>
    <w:rsid w:val="003D6295"/>
    <w:rsid w:val="003D6883"/>
    <w:rsid w:val="003D694D"/>
    <w:rsid w:val="003D6B02"/>
    <w:rsid w:val="003D6E73"/>
    <w:rsid w:val="003D7049"/>
    <w:rsid w:val="003D74CC"/>
    <w:rsid w:val="003D79D6"/>
    <w:rsid w:val="003D7B5B"/>
    <w:rsid w:val="003E0199"/>
    <w:rsid w:val="003E02EE"/>
    <w:rsid w:val="003E0358"/>
    <w:rsid w:val="003E0ADC"/>
    <w:rsid w:val="003E1297"/>
    <w:rsid w:val="003E13D9"/>
    <w:rsid w:val="003E16A8"/>
    <w:rsid w:val="003E1774"/>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AF8"/>
    <w:rsid w:val="003F0B81"/>
    <w:rsid w:val="003F0E7C"/>
    <w:rsid w:val="003F10F4"/>
    <w:rsid w:val="003F150A"/>
    <w:rsid w:val="003F1755"/>
    <w:rsid w:val="003F2118"/>
    <w:rsid w:val="003F212F"/>
    <w:rsid w:val="003F21AE"/>
    <w:rsid w:val="003F223E"/>
    <w:rsid w:val="003F2483"/>
    <w:rsid w:val="003F24E3"/>
    <w:rsid w:val="003F25F0"/>
    <w:rsid w:val="003F2759"/>
    <w:rsid w:val="003F29A0"/>
    <w:rsid w:val="003F29D4"/>
    <w:rsid w:val="003F2F25"/>
    <w:rsid w:val="003F3060"/>
    <w:rsid w:val="003F31E3"/>
    <w:rsid w:val="003F34F9"/>
    <w:rsid w:val="003F3839"/>
    <w:rsid w:val="003F44A1"/>
    <w:rsid w:val="003F44A3"/>
    <w:rsid w:val="003F4571"/>
    <w:rsid w:val="003F4587"/>
    <w:rsid w:val="003F459C"/>
    <w:rsid w:val="003F46F8"/>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1F4"/>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9"/>
    <w:rsid w:val="00407DCF"/>
    <w:rsid w:val="00407F34"/>
    <w:rsid w:val="004104A8"/>
    <w:rsid w:val="004107B3"/>
    <w:rsid w:val="00410B05"/>
    <w:rsid w:val="00410E18"/>
    <w:rsid w:val="00411087"/>
    <w:rsid w:val="004111C5"/>
    <w:rsid w:val="00411304"/>
    <w:rsid w:val="00411466"/>
    <w:rsid w:val="0041171F"/>
    <w:rsid w:val="00411ADF"/>
    <w:rsid w:val="00411BCC"/>
    <w:rsid w:val="00411EFE"/>
    <w:rsid w:val="0041265A"/>
    <w:rsid w:val="004126C8"/>
    <w:rsid w:val="0041294A"/>
    <w:rsid w:val="00412B72"/>
    <w:rsid w:val="00412B7D"/>
    <w:rsid w:val="004130DA"/>
    <w:rsid w:val="00413419"/>
    <w:rsid w:val="00413556"/>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897"/>
    <w:rsid w:val="0041791D"/>
    <w:rsid w:val="00417CF2"/>
    <w:rsid w:val="00417E1A"/>
    <w:rsid w:val="0042021F"/>
    <w:rsid w:val="004202BA"/>
    <w:rsid w:val="0042043D"/>
    <w:rsid w:val="0042044A"/>
    <w:rsid w:val="00420481"/>
    <w:rsid w:val="004206E6"/>
    <w:rsid w:val="00420FE5"/>
    <w:rsid w:val="00421055"/>
    <w:rsid w:val="0042113D"/>
    <w:rsid w:val="0042114E"/>
    <w:rsid w:val="00421227"/>
    <w:rsid w:val="0042145F"/>
    <w:rsid w:val="00421498"/>
    <w:rsid w:val="0042163C"/>
    <w:rsid w:val="0042177D"/>
    <w:rsid w:val="00421C0C"/>
    <w:rsid w:val="00421DB4"/>
    <w:rsid w:val="00422D37"/>
    <w:rsid w:val="00422E61"/>
    <w:rsid w:val="00423397"/>
    <w:rsid w:val="00423435"/>
    <w:rsid w:val="00423B88"/>
    <w:rsid w:val="00423E1D"/>
    <w:rsid w:val="00423F94"/>
    <w:rsid w:val="00423FC4"/>
    <w:rsid w:val="004241A7"/>
    <w:rsid w:val="004242A6"/>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5FEF"/>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3F6"/>
    <w:rsid w:val="00443614"/>
    <w:rsid w:val="004438B8"/>
    <w:rsid w:val="00443E2D"/>
    <w:rsid w:val="00443F31"/>
    <w:rsid w:val="004440B1"/>
    <w:rsid w:val="0044420F"/>
    <w:rsid w:val="0044433C"/>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074"/>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C57"/>
    <w:rsid w:val="00453D1D"/>
    <w:rsid w:val="00454059"/>
    <w:rsid w:val="00454653"/>
    <w:rsid w:val="004546FB"/>
    <w:rsid w:val="004549C3"/>
    <w:rsid w:val="00454E3A"/>
    <w:rsid w:val="00455112"/>
    <w:rsid w:val="004552E1"/>
    <w:rsid w:val="00455606"/>
    <w:rsid w:val="00455AB3"/>
    <w:rsid w:val="00455C82"/>
    <w:rsid w:val="00455E11"/>
    <w:rsid w:val="00455EA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30E"/>
    <w:rsid w:val="004607CE"/>
    <w:rsid w:val="00460AD3"/>
    <w:rsid w:val="004610F0"/>
    <w:rsid w:val="004612F7"/>
    <w:rsid w:val="00461423"/>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53B"/>
    <w:rsid w:val="004638BC"/>
    <w:rsid w:val="00463BEA"/>
    <w:rsid w:val="00463E7D"/>
    <w:rsid w:val="004640BB"/>
    <w:rsid w:val="0046414F"/>
    <w:rsid w:val="0046475D"/>
    <w:rsid w:val="00464A49"/>
    <w:rsid w:val="00464D03"/>
    <w:rsid w:val="00464D42"/>
    <w:rsid w:val="0046538D"/>
    <w:rsid w:val="0046550B"/>
    <w:rsid w:val="004657AC"/>
    <w:rsid w:val="00465AF0"/>
    <w:rsid w:val="00465C3F"/>
    <w:rsid w:val="00465C78"/>
    <w:rsid w:val="00465D22"/>
    <w:rsid w:val="00465F9C"/>
    <w:rsid w:val="004662B1"/>
    <w:rsid w:val="00466366"/>
    <w:rsid w:val="00466468"/>
    <w:rsid w:val="00466733"/>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CE"/>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69"/>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97D2E"/>
    <w:rsid w:val="004A013C"/>
    <w:rsid w:val="004A0185"/>
    <w:rsid w:val="004A01AD"/>
    <w:rsid w:val="004A0246"/>
    <w:rsid w:val="004A05DA"/>
    <w:rsid w:val="004A080A"/>
    <w:rsid w:val="004A0840"/>
    <w:rsid w:val="004A16AF"/>
    <w:rsid w:val="004A1DF6"/>
    <w:rsid w:val="004A1E6C"/>
    <w:rsid w:val="004A1F4F"/>
    <w:rsid w:val="004A26A7"/>
    <w:rsid w:val="004A2A0E"/>
    <w:rsid w:val="004A2D4A"/>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D8D"/>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06A"/>
    <w:rsid w:val="004B6182"/>
    <w:rsid w:val="004B61E0"/>
    <w:rsid w:val="004B687E"/>
    <w:rsid w:val="004B69D6"/>
    <w:rsid w:val="004B6E17"/>
    <w:rsid w:val="004B6F9A"/>
    <w:rsid w:val="004B7024"/>
    <w:rsid w:val="004B71B5"/>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5F7"/>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3F45"/>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612"/>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7D"/>
    <w:rsid w:val="004F2190"/>
    <w:rsid w:val="004F223E"/>
    <w:rsid w:val="004F24CF"/>
    <w:rsid w:val="004F27CF"/>
    <w:rsid w:val="004F29F7"/>
    <w:rsid w:val="004F2C4C"/>
    <w:rsid w:val="004F2D26"/>
    <w:rsid w:val="004F2D8B"/>
    <w:rsid w:val="004F322E"/>
    <w:rsid w:val="004F336F"/>
    <w:rsid w:val="004F376F"/>
    <w:rsid w:val="004F39AB"/>
    <w:rsid w:val="004F3AA1"/>
    <w:rsid w:val="004F3AE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7FB"/>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32"/>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4EA"/>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BE"/>
    <w:rsid w:val="00521A1B"/>
    <w:rsid w:val="00521B0E"/>
    <w:rsid w:val="00521BB6"/>
    <w:rsid w:val="00521D36"/>
    <w:rsid w:val="0052255A"/>
    <w:rsid w:val="005228C0"/>
    <w:rsid w:val="005229C7"/>
    <w:rsid w:val="00522E49"/>
    <w:rsid w:val="005230B3"/>
    <w:rsid w:val="00523466"/>
    <w:rsid w:val="00523B8D"/>
    <w:rsid w:val="00523DD2"/>
    <w:rsid w:val="00523E1B"/>
    <w:rsid w:val="00523F10"/>
    <w:rsid w:val="00524035"/>
    <w:rsid w:val="005242AF"/>
    <w:rsid w:val="00524A20"/>
    <w:rsid w:val="00524A74"/>
    <w:rsid w:val="00524CB1"/>
    <w:rsid w:val="0052514B"/>
    <w:rsid w:val="0052539D"/>
    <w:rsid w:val="00525833"/>
    <w:rsid w:val="00525C0B"/>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6AC"/>
    <w:rsid w:val="00537770"/>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ED3"/>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5FD"/>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5F"/>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BA5"/>
    <w:rsid w:val="00560CF2"/>
    <w:rsid w:val="00560ECC"/>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4C4"/>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2F39"/>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C69"/>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4B0"/>
    <w:rsid w:val="0058775E"/>
    <w:rsid w:val="00587F21"/>
    <w:rsid w:val="00587FAE"/>
    <w:rsid w:val="005905A8"/>
    <w:rsid w:val="005906CC"/>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C92"/>
    <w:rsid w:val="00593E74"/>
    <w:rsid w:val="00593F9B"/>
    <w:rsid w:val="00593FA4"/>
    <w:rsid w:val="00594011"/>
    <w:rsid w:val="0059432F"/>
    <w:rsid w:val="0059456A"/>
    <w:rsid w:val="0059468D"/>
    <w:rsid w:val="00594729"/>
    <w:rsid w:val="005947E5"/>
    <w:rsid w:val="00594894"/>
    <w:rsid w:val="0059498E"/>
    <w:rsid w:val="00594BE3"/>
    <w:rsid w:val="00594C24"/>
    <w:rsid w:val="00595072"/>
    <w:rsid w:val="0059511A"/>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62"/>
    <w:rsid w:val="005B073C"/>
    <w:rsid w:val="005B0883"/>
    <w:rsid w:val="005B0B7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2D8"/>
    <w:rsid w:val="005D6373"/>
    <w:rsid w:val="005D664A"/>
    <w:rsid w:val="005D672D"/>
    <w:rsid w:val="005D68AB"/>
    <w:rsid w:val="005D6AE4"/>
    <w:rsid w:val="005D6C0B"/>
    <w:rsid w:val="005D6D93"/>
    <w:rsid w:val="005D6EDA"/>
    <w:rsid w:val="005D704B"/>
    <w:rsid w:val="005D70D2"/>
    <w:rsid w:val="005D74E6"/>
    <w:rsid w:val="005D762A"/>
    <w:rsid w:val="005D76B7"/>
    <w:rsid w:val="005D7700"/>
    <w:rsid w:val="005D7C00"/>
    <w:rsid w:val="005E0078"/>
    <w:rsid w:val="005E070B"/>
    <w:rsid w:val="005E08ED"/>
    <w:rsid w:val="005E090A"/>
    <w:rsid w:val="005E0964"/>
    <w:rsid w:val="005E0ABF"/>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69B"/>
    <w:rsid w:val="005E373E"/>
    <w:rsid w:val="005E37D4"/>
    <w:rsid w:val="005E38B5"/>
    <w:rsid w:val="005E3909"/>
    <w:rsid w:val="005E3C48"/>
    <w:rsid w:val="005E3D58"/>
    <w:rsid w:val="005E3DE0"/>
    <w:rsid w:val="005E40AF"/>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E7D5A"/>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090"/>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18"/>
    <w:rsid w:val="00605C7D"/>
    <w:rsid w:val="00605CAA"/>
    <w:rsid w:val="00605CAF"/>
    <w:rsid w:val="00605F4E"/>
    <w:rsid w:val="006060BF"/>
    <w:rsid w:val="00606274"/>
    <w:rsid w:val="00606581"/>
    <w:rsid w:val="006068B2"/>
    <w:rsid w:val="0060698A"/>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BF9"/>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AF"/>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2F"/>
    <w:rsid w:val="00630B3D"/>
    <w:rsid w:val="00630C40"/>
    <w:rsid w:val="00630D96"/>
    <w:rsid w:val="00631143"/>
    <w:rsid w:val="00631274"/>
    <w:rsid w:val="00631275"/>
    <w:rsid w:val="0063133F"/>
    <w:rsid w:val="00631349"/>
    <w:rsid w:val="006313E2"/>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651"/>
    <w:rsid w:val="006458BB"/>
    <w:rsid w:val="006459F8"/>
    <w:rsid w:val="00645A59"/>
    <w:rsid w:val="00645A5F"/>
    <w:rsid w:val="00645B64"/>
    <w:rsid w:val="00645BA1"/>
    <w:rsid w:val="00645E55"/>
    <w:rsid w:val="00645F38"/>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6E3"/>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B9B"/>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6936"/>
    <w:rsid w:val="00666CF3"/>
    <w:rsid w:val="00667160"/>
    <w:rsid w:val="006671E4"/>
    <w:rsid w:val="00667237"/>
    <w:rsid w:val="00667524"/>
    <w:rsid w:val="006675B6"/>
    <w:rsid w:val="00667708"/>
    <w:rsid w:val="00667743"/>
    <w:rsid w:val="00667868"/>
    <w:rsid w:val="00667929"/>
    <w:rsid w:val="00667DD8"/>
    <w:rsid w:val="00667E38"/>
    <w:rsid w:val="00667FF5"/>
    <w:rsid w:val="00670240"/>
    <w:rsid w:val="00670841"/>
    <w:rsid w:val="00670AB5"/>
    <w:rsid w:val="00670BC6"/>
    <w:rsid w:val="00670E58"/>
    <w:rsid w:val="00670EE3"/>
    <w:rsid w:val="00670FCB"/>
    <w:rsid w:val="0067141E"/>
    <w:rsid w:val="0067154F"/>
    <w:rsid w:val="006716F1"/>
    <w:rsid w:val="006719C9"/>
    <w:rsid w:val="00671EA6"/>
    <w:rsid w:val="00671F3A"/>
    <w:rsid w:val="0067200C"/>
    <w:rsid w:val="0067204B"/>
    <w:rsid w:val="00672457"/>
    <w:rsid w:val="006726C8"/>
    <w:rsid w:val="006726F1"/>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38D"/>
    <w:rsid w:val="0067555B"/>
    <w:rsid w:val="00675B5D"/>
    <w:rsid w:val="00675F54"/>
    <w:rsid w:val="00676102"/>
    <w:rsid w:val="00676382"/>
    <w:rsid w:val="0067638F"/>
    <w:rsid w:val="00676523"/>
    <w:rsid w:val="00676897"/>
    <w:rsid w:val="006769BC"/>
    <w:rsid w:val="00676B7D"/>
    <w:rsid w:val="00676C66"/>
    <w:rsid w:val="00676C78"/>
    <w:rsid w:val="00676D63"/>
    <w:rsid w:val="00676EA5"/>
    <w:rsid w:val="00676F50"/>
    <w:rsid w:val="006772ED"/>
    <w:rsid w:val="00677C04"/>
    <w:rsid w:val="00677D77"/>
    <w:rsid w:val="00677DC8"/>
    <w:rsid w:val="00677E01"/>
    <w:rsid w:val="00677FC7"/>
    <w:rsid w:val="00680167"/>
    <w:rsid w:val="00680229"/>
    <w:rsid w:val="00680273"/>
    <w:rsid w:val="006806EE"/>
    <w:rsid w:val="00680836"/>
    <w:rsid w:val="006809F0"/>
    <w:rsid w:val="00680A32"/>
    <w:rsid w:val="00680C38"/>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2F61"/>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AD"/>
    <w:rsid w:val="00685550"/>
    <w:rsid w:val="0068556D"/>
    <w:rsid w:val="00685643"/>
    <w:rsid w:val="00685690"/>
    <w:rsid w:val="00685E78"/>
    <w:rsid w:val="00685F07"/>
    <w:rsid w:val="006862C5"/>
    <w:rsid w:val="006863C3"/>
    <w:rsid w:val="00686422"/>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623"/>
    <w:rsid w:val="00690915"/>
    <w:rsid w:val="00690D10"/>
    <w:rsid w:val="00690E3D"/>
    <w:rsid w:val="0069130C"/>
    <w:rsid w:val="006914AF"/>
    <w:rsid w:val="006914F6"/>
    <w:rsid w:val="00691548"/>
    <w:rsid w:val="00691620"/>
    <w:rsid w:val="00691D03"/>
    <w:rsid w:val="00691D76"/>
    <w:rsid w:val="00691DFA"/>
    <w:rsid w:val="00691ECC"/>
    <w:rsid w:val="006920CC"/>
    <w:rsid w:val="006920F8"/>
    <w:rsid w:val="0069232B"/>
    <w:rsid w:val="0069267C"/>
    <w:rsid w:val="00692CF5"/>
    <w:rsid w:val="00692CFD"/>
    <w:rsid w:val="00692E6B"/>
    <w:rsid w:val="006932E7"/>
    <w:rsid w:val="00693304"/>
    <w:rsid w:val="0069342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193"/>
    <w:rsid w:val="006A01AA"/>
    <w:rsid w:val="006A0418"/>
    <w:rsid w:val="006A05A1"/>
    <w:rsid w:val="006A0633"/>
    <w:rsid w:val="006A084D"/>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3E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D8B"/>
    <w:rsid w:val="006B7EB8"/>
    <w:rsid w:val="006B7FBB"/>
    <w:rsid w:val="006C04FA"/>
    <w:rsid w:val="006C0531"/>
    <w:rsid w:val="006C0711"/>
    <w:rsid w:val="006C07F6"/>
    <w:rsid w:val="006C0A13"/>
    <w:rsid w:val="006C0AF3"/>
    <w:rsid w:val="006C0C5F"/>
    <w:rsid w:val="006C0CFF"/>
    <w:rsid w:val="006C0D05"/>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6B3"/>
    <w:rsid w:val="006C685F"/>
    <w:rsid w:val="006C686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DAC"/>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2D0E"/>
    <w:rsid w:val="006E32A2"/>
    <w:rsid w:val="006E3447"/>
    <w:rsid w:val="006E35C0"/>
    <w:rsid w:val="006E35CC"/>
    <w:rsid w:val="006E3AFB"/>
    <w:rsid w:val="006E3DEB"/>
    <w:rsid w:val="006E3E34"/>
    <w:rsid w:val="006E4130"/>
    <w:rsid w:val="006E41FA"/>
    <w:rsid w:val="006E452C"/>
    <w:rsid w:val="006E4CC3"/>
    <w:rsid w:val="006E50F8"/>
    <w:rsid w:val="006E5101"/>
    <w:rsid w:val="006E532F"/>
    <w:rsid w:val="006E5374"/>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8D9"/>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1F"/>
    <w:rsid w:val="006F3B92"/>
    <w:rsid w:val="006F3F1B"/>
    <w:rsid w:val="006F4903"/>
    <w:rsid w:val="006F4C6B"/>
    <w:rsid w:val="006F4DE4"/>
    <w:rsid w:val="006F53AC"/>
    <w:rsid w:val="006F53F8"/>
    <w:rsid w:val="006F5801"/>
    <w:rsid w:val="006F5B52"/>
    <w:rsid w:val="006F5C80"/>
    <w:rsid w:val="006F5CB1"/>
    <w:rsid w:val="006F60A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1D"/>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6E2"/>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796"/>
    <w:rsid w:val="007418E1"/>
    <w:rsid w:val="00741A23"/>
    <w:rsid w:val="00742982"/>
    <w:rsid w:val="00742A27"/>
    <w:rsid w:val="00742AF5"/>
    <w:rsid w:val="00742F71"/>
    <w:rsid w:val="0074332F"/>
    <w:rsid w:val="00743663"/>
    <w:rsid w:val="0074401A"/>
    <w:rsid w:val="0074408C"/>
    <w:rsid w:val="0074423B"/>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792"/>
    <w:rsid w:val="0074580E"/>
    <w:rsid w:val="00745D85"/>
    <w:rsid w:val="00745FB8"/>
    <w:rsid w:val="0074620F"/>
    <w:rsid w:val="00746448"/>
    <w:rsid w:val="0074646F"/>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D16"/>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0F1"/>
    <w:rsid w:val="00762551"/>
    <w:rsid w:val="007626A6"/>
    <w:rsid w:val="007626DC"/>
    <w:rsid w:val="0076276A"/>
    <w:rsid w:val="00762A45"/>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BD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1D"/>
    <w:rsid w:val="007818E3"/>
    <w:rsid w:val="00781920"/>
    <w:rsid w:val="00781F8F"/>
    <w:rsid w:val="00782574"/>
    <w:rsid w:val="00782623"/>
    <w:rsid w:val="007826C7"/>
    <w:rsid w:val="0078282F"/>
    <w:rsid w:val="0078291B"/>
    <w:rsid w:val="00782A27"/>
    <w:rsid w:val="00782D4F"/>
    <w:rsid w:val="007832B6"/>
    <w:rsid w:val="007834F8"/>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DDF"/>
    <w:rsid w:val="00791F20"/>
    <w:rsid w:val="00791F90"/>
    <w:rsid w:val="0079229A"/>
    <w:rsid w:val="0079237F"/>
    <w:rsid w:val="0079238A"/>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4B1"/>
    <w:rsid w:val="007A05CF"/>
    <w:rsid w:val="007A0664"/>
    <w:rsid w:val="007A0F76"/>
    <w:rsid w:val="007A111A"/>
    <w:rsid w:val="007A1237"/>
    <w:rsid w:val="007A15A9"/>
    <w:rsid w:val="007A169A"/>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6F9F"/>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40"/>
    <w:rsid w:val="007D636B"/>
    <w:rsid w:val="007D6551"/>
    <w:rsid w:val="007D6A31"/>
    <w:rsid w:val="007D6A33"/>
    <w:rsid w:val="007D6B45"/>
    <w:rsid w:val="007D757A"/>
    <w:rsid w:val="007D7615"/>
    <w:rsid w:val="007D7778"/>
    <w:rsid w:val="007D7B7C"/>
    <w:rsid w:val="007D7E03"/>
    <w:rsid w:val="007E0045"/>
    <w:rsid w:val="007E02D5"/>
    <w:rsid w:val="007E0BE6"/>
    <w:rsid w:val="007E0D09"/>
    <w:rsid w:val="007E0F88"/>
    <w:rsid w:val="007E119E"/>
    <w:rsid w:val="007E123C"/>
    <w:rsid w:val="007E150C"/>
    <w:rsid w:val="007E1696"/>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19B0"/>
    <w:rsid w:val="007F25A2"/>
    <w:rsid w:val="007F2637"/>
    <w:rsid w:val="007F2AF7"/>
    <w:rsid w:val="007F3477"/>
    <w:rsid w:val="007F367D"/>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9E7"/>
    <w:rsid w:val="007F6AD1"/>
    <w:rsid w:val="007F6CEB"/>
    <w:rsid w:val="007F6D58"/>
    <w:rsid w:val="007F6E18"/>
    <w:rsid w:val="007F718C"/>
    <w:rsid w:val="007F727E"/>
    <w:rsid w:val="007F73F1"/>
    <w:rsid w:val="007F7512"/>
    <w:rsid w:val="007F75B2"/>
    <w:rsid w:val="007F75C9"/>
    <w:rsid w:val="007F75E6"/>
    <w:rsid w:val="007F79D5"/>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4EAB"/>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C67"/>
    <w:rsid w:val="00811F8F"/>
    <w:rsid w:val="008122B0"/>
    <w:rsid w:val="008123CF"/>
    <w:rsid w:val="00812814"/>
    <w:rsid w:val="008128E3"/>
    <w:rsid w:val="00812931"/>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22C"/>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79"/>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3F80"/>
    <w:rsid w:val="0083400C"/>
    <w:rsid w:val="008341A3"/>
    <w:rsid w:val="0083455C"/>
    <w:rsid w:val="00835393"/>
    <w:rsid w:val="008353BD"/>
    <w:rsid w:val="0083545E"/>
    <w:rsid w:val="0083564C"/>
    <w:rsid w:val="00835815"/>
    <w:rsid w:val="00835E81"/>
    <w:rsid w:val="00835EC9"/>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CC"/>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477A"/>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C49"/>
    <w:rsid w:val="00853D15"/>
    <w:rsid w:val="00853EB9"/>
    <w:rsid w:val="008540DB"/>
    <w:rsid w:val="008541E7"/>
    <w:rsid w:val="00854217"/>
    <w:rsid w:val="00854450"/>
    <w:rsid w:val="008544AC"/>
    <w:rsid w:val="00854503"/>
    <w:rsid w:val="00854D46"/>
    <w:rsid w:val="00854E3E"/>
    <w:rsid w:val="00854E52"/>
    <w:rsid w:val="0085507F"/>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230"/>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D91"/>
    <w:rsid w:val="00864E83"/>
    <w:rsid w:val="00864F98"/>
    <w:rsid w:val="008650AF"/>
    <w:rsid w:val="008655D3"/>
    <w:rsid w:val="0086595D"/>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C3C"/>
    <w:rsid w:val="00872DBD"/>
    <w:rsid w:val="00872EA3"/>
    <w:rsid w:val="00873148"/>
    <w:rsid w:val="00873207"/>
    <w:rsid w:val="0087327A"/>
    <w:rsid w:val="00873427"/>
    <w:rsid w:val="008736DD"/>
    <w:rsid w:val="00873AA4"/>
    <w:rsid w:val="00873BD9"/>
    <w:rsid w:val="00873D5A"/>
    <w:rsid w:val="00873E88"/>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9C"/>
    <w:rsid w:val="008811F4"/>
    <w:rsid w:val="008817D3"/>
    <w:rsid w:val="0088194D"/>
    <w:rsid w:val="00881FF2"/>
    <w:rsid w:val="00882050"/>
    <w:rsid w:val="008823EE"/>
    <w:rsid w:val="008823F6"/>
    <w:rsid w:val="00882438"/>
    <w:rsid w:val="008824E0"/>
    <w:rsid w:val="0088278B"/>
    <w:rsid w:val="00882BE0"/>
    <w:rsid w:val="00882CD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0CF"/>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3E3"/>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5D"/>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4EE"/>
    <w:rsid w:val="008A18EE"/>
    <w:rsid w:val="008A1D3A"/>
    <w:rsid w:val="008A1F1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B5"/>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846"/>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56F"/>
    <w:rsid w:val="008D48DA"/>
    <w:rsid w:val="008D4902"/>
    <w:rsid w:val="008D4979"/>
    <w:rsid w:val="008D4C59"/>
    <w:rsid w:val="008D4D04"/>
    <w:rsid w:val="008D4E09"/>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C83"/>
    <w:rsid w:val="008E2E7F"/>
    <w:rsid w:val="008E2F48"/>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D2E"/>
    <w:rsid w:val="008F1EEA"/>
    <w:rsid w:val="008F2523"/>
    <w:rsid w:val="008F2598"/>
    <w:rsid w:val="008F27AE"/>
    <w:rsid w:val="008F2D13"/>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0D9"/>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99A"/>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3E"/>
    <w:rsid w:val="00920078"/>
    <w:rsid w:val="00920192"/>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483"/>
    <w:rsid w:val="00930B68"/>
    <w:rsid w:val="00930BC9"/>
    <w:rsid w:val="00930CDA"/>
    <w:rsid w:val="00930FE1"/>
    <w:rsid w:val="009310DC"/>
    <w:rsid w:val="0093116F"/>
    <w:rsid w:val="00931258"/>
    <w:rsid w:val="009312D1"/>
    <w:rsid w:val="009313EB"/>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9E4"/>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198"/>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EC1"/>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5E4"/>
    <w:rsid w:val="00982EB9"/>
    <w:rsid w:val="00983958"/>
    <w:rsid w:val="00984202"/>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2A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DAD"/>
    <w:rsid w:val="009A64C3"/>
    <w:rsid w:val="009A6565"/>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23"/>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2D"/>
    <w:rsid w:val="009B7C80"/>
    <w:rsid w:val="009B7ED5"/>
    <w:rsid w:val="009C0056"/>
    <w:rsid w:val="009C0254"/>
    <w:rsid w:val="009C04A7"/>
    <w:rsid w:val="009C0893"/>
    <w:rsid w:val="009C094C"/>
    <w:rsid w:val="009C0BFD"/>
    <w:rsid w:val="009C0DA7"/>
    <w:rsid w:val="009C139C"/>
    <w:rsid w:val="009C1406"/>
    <w:rsid w:val="009C160C"/>
    <w:rsid w:val="009C1E98"/>
    <w:rsid w:val="009C21F4"/>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74C"/>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408"/>
    <w:rsid w:val="009E675C"/>
    <w:rsid w:val="009E6E7B"/>
    <w:rsid w:val="009E70BF"/>
    <w:rsid w:val="009E73C7"/>
    <w:rsid w:val="009E7488"/>
    <w:rsid w:val="009E75DD"/>
    <w:rsid w:val="009E7943"/>
    <w:rsid w:val="009E7B7C"/>
    <w:rsid w:val="009E7D5E"/>
    <w:rsid w:val="009F034A"/>
    <w:rsid w:val="009F07DE"/>
    <w:rsid w:val="009F0A4F"/>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3D"/>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60"/>
    <w:rsid w:val="009F7A81"/>
    <w:rsid w:val="009F7AD8"/>
    <w:rsid w:val="009F7AE6"/>
    <w:rsid w:val="009F7BEB"/>
    <w:rsid w:val="009F7E08"/>
    <w:rsid w:val="00A003B6"/>
    <w:rsid w:val="00A00415"/>
    <w:rsid w:val="00A0053D"/>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00A"/>
    <w:rsid w:val="00A06442"/>
    <w:rsid w:val="00A066B0"/>
    <w:rsid w:val="00A0673C"/>
    <w:rsid w:val="00A06786"/>
    <w:rsid w:val="00A06B63"/>
    <w:rsid w:val="00A06D57"/>
    <w:rsid w:val="00A06EE9"/>
    <w:rsid w:val="00A06FDC"/>
    <w:rsid w:val="00A072C3"/>
    <w:rsid w:val="00A073A5"/>
    <w:rsid w:val="00A07434"/>
    <w:rsid w:val="00A07477"/>
    <w:rsid w:val="00A07885"/>
    <w:rsid w:val="00A100C9"/>
    <w:rsid w:val="00A10124"/>
    <w:rsid w:val="00A1024B"/>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3EB"/>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86"/>
    <w:rsid w:val="00A279AF"/>
    <w:rsid w:val="00A279C1"/>
    <w:rsid w:val="00A27B06"/>
    <w:rsid w:val="00A27B4B"/>
    <w:rsid w:val="00A27C4A"/>
    <w:rsid w:val="00A27C52"/>
    <w:rsid w:val="00A30247"/>
    <w:rsid w:val="00A303E2"/>
    <w:rsid w:val="00A3050B"/>
    <w:rsid w:val="00A30677"/>
    <w:rsid w:val="00A30C04"/>
    <w:rsid w:val="00A30DBE"/>
    <w:rsid w:val="00A30FD0"/>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1C1"/>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394"/>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42"/>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0BD"/>
    <w:rsid w:val="00A5224E"/>
    <w:rsid w:val="00A523D3"/>
    <w:rsid w:val="00A52593"/>
    <w:rsid w:val="00A5264C"/>
    <w:rsid w:val="00A52770"/>
    <w:rsid w:val="00A52A82"/>
    <w:rsid w:val="00A52AD9"/>
    <w:rsid w:val="00A52CD4"/>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48F"/>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6B8"/>
    <w:rsid w:val="00A87849"/>
    <w:rsid w:val="00A87894"/>
    <w:rsid w:val="00A87A2B"/>
    <w:rsid w:val="00A87A71"/>
    <w:rsid w:val="00A87BD5"/>
    <w:rsid w:val="00A87F3D"/>
    <w:rsid w:val="00A87F9E"/>
    <w:rsid w:val="00A90106"/>
    <w:rsid w:val="00A9016A"/>
    <w:rsid w:val="00A901F9"/>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7DB"/>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2A0"/>
    <w:rsid w:val="00AA1C5F"/>
    <w:rsid w:val="00AA1C93"/>
    <w:rsid w:val="00AA1F76"/>
    <w:rsid w:val="00AA203B"/>
    <w:rsid w:val="00AA209B"/>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7E7"/>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C2A"/>
    <w:rsid w:val="00AB1E2C"/>
    <w:rsid w:val="00AB1EFA"/>
    <w:rsid w:val="00AB221B"/>
    <w:rsid w:val="00AB2796"/>
    <w:rsid w:val="00AB28FE"/>
    <w:rsid w:val="00AB29A8"/>
    <w:rsid w:val="00AB29CF"/>
    <w:rsid w:val="00AB2E18"/>
    <w:rsid w:val="00AB31CC"/>
    <w:rsid w:val="00AB3251"/>
    <w:rsid w:val="00AB3328"/>
    <w:rsid w:val="00AB333D"/>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11A"/>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A7C"/>
    <w:rsid w:val="00AC2D1E"/>
    <w:rsid w:val="00AC2DCD"/>
    <w:rsid w:val="00AC342D"/>
    <w:rsid w:val="00AC347A"/>
    <w:rsid w:val="00AC3C6B"/>
    <w:rsid w:val="00AC3CBA"/>
    <w:rsid w:val="00AC3CCD"/>
    <w:rsid w:val="00AC3F74"/>
    <w:rsid w:val="00AC4153"/>
    <w:rsid w:val="00AC4491"/>
    <w:rsid w:val="00AC4653"/>
    <w:rsid w:val="00AC4693"/>
    <w:rsid w:val="00AC4BE7"/>
    <w:rsid w:val="00AC4D6C"/>
    <w:rsid w:val="00AC5356"/>
    <w:rsid w:val="00AC535A"/>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78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8F"/>
    <w:rsid w:val="00AE1B30"/>
    <w:rsid w:val="00AE1DF2"/>
    <w:rsid w:val="00AE21AD"/>
    <w:rsid w:val="00AE22A4"/>
    <w:rsid w:val="00AE22F1"/>
    <w:rsid w:val="00AE24A4"/>
    <w:rsid w:val="00AE280B"/>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A87"/>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9C5"/>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5CBF"/>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76F"/>
    <w:rsid w:val="00B038F0"/>
    <w:rsid w:val="00B03918"/>
    <w:rsid w:val="00B0391C"/>
    <w:rsid w:val="00B039B4"/>
    <w:rsid w:val="00B03C4A"/>
    <w:rsid w:val="00B03C4B"/>
    <w:rsid w:val="00B03E26"/>
    <w:rsid w:val="00B03F2A"/>
    <w:rsid w:val="00B042BB"/>
    <w:rsid w:val="00B04349"/>
    <w:rsid w:val="00B0441B"/>
    <w:rsid w:val="00B0462B"/>
    <w:rsid w:val="00B046C0"/>
    <w:rsid w:val="00B047E1"/>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D6"/>
    <w:rsid w:val="00B07AC8"/>
    <w:rsid w:val="00B07B03"/>
    <w:rsid w:val="00B07B47"/>
    <w:rsid w:val="00B07E5D"/>
    <w:rsid w:val="00B10482"/>
    <w:rsid w:val="00B1055A"/>
    <w:rsid w:val="00B10778"/>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86B"/>
    <w:rsid w:val="00B14A20"/>
    <w:rsid w:val="00B14EA5"/>
    <w:rsid w:val="00B15461"/>
    <w:rsid w:val="00B15542"/>
    <w:rsid w:val="00B15891"/>
    <w:rsid w:val="00B15ADA"/>
    <w:rsid w:val="00B15BFD"/>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AE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C98"/>
    <w:rsid w:val="00B21D8C"/>
    <w:rsid w:val="00B21E74"/>
    <w:rsid w:val="00B22074"/>
    <w:rsid w:val="00B226AE"/>
    <w:rsid w:val="00B227CF"/>
    <w:rsid w:val="00B22A7E"/>
    <w:rsid w:val="00B22AB5"/>
    <w:rsid w:val="00B22CFE"/>
    <w:rsid w:val="00B22EBC"/>
    <w:rsid w:val="00B230A7"/>
    <w:rsid w:val="00B23208"/>
    <w:rsid w:val="00B23358"/>
    <w:rsid w:val="00B2360A"/>
    <w:rsid w:val="00B2398D"/>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051"/>
    <w:rsid w:val="00B32605"/>
    <w:rsid w:val="00B32655"/>
    <w:rsid w:val="00B32E41"/>
    <w:rsid w:val="00B32E50"/>
    <w:rsid w:val="00B3303D"/>
    <w:rsid w:val="00B3334C"/>
    <w:rsid w:val="00B3353E"/>
    <w:rsid w:val="00B33CE3"/>
    <w:rsid w:val="00B34399"/>
    <w:rsid w:val="00B3464F"/>
    <w:rsid w:val="00B34691"/>
    <w:rsid w:val="00B348A7"/>
    <w:rsid w:val="00B349D3"/>
    <w:rsid w:val="00B34F07"/>
    <w:rsid w:val="00B3504C"/>
    <w:rsid w:val="00B350F7"/>
    <w:rsid w:val="00B352FC"/>
    <w:rsid w:val="00B3533F"/>
    <w:rsid w:val="00B35369"/>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1"/>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AA8"/>
    <w:rsid w:val="00B46B64"/>
    <w:rsid w:val="00B47059"/>
    <w:rsid w:val="00B47112"/>
    <w:rsid w:val="00B472F6"/>
    <w:rsid w:val="00B4754E"/>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2E6"/>
    <w:rsid w:val="00B56DFF"/>
    <w:rsid w:val="00B56FBC"/>
    <w:rsid w:val="00B570C9"/>
    <w:rsid w:val="00B5774D"/>
    <w:rsid w:val="00B578A8"/>
    <w:rsid w:val="00B578D3"/>
    <w:rsid w:val="00B57D67"/>
    <w:rsid w:val="00B57EA1"/>
    <w:rsid w:val="00B57F53"/>
    <w:rsid w:val="00B600CE"/>
    <w:rsid w:val="00B60294"/>
    <w:rsid w:val="00B6038E"/>
    <w:rsid w:val="00B60889"/>
    <w:rsid w:val="00B608B9"/>
    <w:rsid w:val="00B60937"/>
    <w:rsid w:val="00B60B95"/>
    <w:rsid w:val="00B60CC6"/>
    <w:rsid w:val="00B60FBF"/>
    <w:rsid w:val="00B60FE5"/>
    <w:rsid w:val="00B610FF"/>
    <w:rsid w:val="00B61120"/>
    <w:rsid w:val="00B61307"/>
    <w:rsid w:val="00B6140D"/>
    <w:rsid w:val="00B617E4"/>
    <w:rsid w:val="00B61BF6"/>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4E7E"/>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2B8"/>
    <w:rsid w:val="00B73418"/>
    <w:rsid w:val="00B7341C"/>
    <w:rsid w:val="00B73502"/>
    <w:rsid w:val="00B73719"/>
    <w:rsid w:val="00B73864"/>
    <w:rsid w:val="00B73A79"/>
    <w:rsid w:val="00B73C5F"/>
    <w:rsid w:val="00B73F3E"/>
    <w:rsid w:val="00B74006"/>
    <w:rsid w:val="00B74134"/>
    <w:rsid w:val="00B74150"/>
    <w:rsid w:val="00B741FC"/>
    <w:rsid w:val="00B74394"/>
    <w:rsid w:val="00B743B0"/>
    <w:rsid w:val="00B74968"/>
    <w:rsid w:val="00B7498F"/>
    <w:rsid w:val="00B74B83"/>
    <w:rsid w:val="00B74D58"/>
    <w:rsid w:val="00B74D77"/>
    <w:rsid w:val="00B750C7"/>
    <w:rsid w:val="00B751F9"/>
    <w:rsid w:val="00B75527"/>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982"/>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B9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B06"/>
    <w:rsid w:val="00B90C2B"/>
    <w:rsid w:val="00B91085"/>
    <w:rsid w:val="00B91266"/>
    <w:rsid w:val="00B9133E"/>
    <w:rsid w:val="00B9134B"/>
    <w:rsid w:val="00B9137B"/>
    <w:rsid w:val="00B91503"/>
    <w:rsid w:val="00B9155A"/>
    <w:rsid w:val="00B917D0"/>
    <w:rsid w:val="00B917F0"/>
    <w:rsid w:val="00B9194B"/>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45E"/>
    <w:rsid w:val="00B97512"/>
    <w:rsid w:val="00B9752A"/>
    <w:rsid w:val="00B97640"/>
    <w:rsid w:val="00B97706"/>
    <w:rsid w:val="00B978CA"/>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0FC"/>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5EB4"/>
    <w:rsid w:val="00BB6339"/>
    <w:rsid w:val="00BB6837"/>
    <w:rsid w:val="00BB6867"/>
    <w:rsid w:val="00BB6DAC"/>
    <w:rsid w:val="00BB754E"/>
    <w:rsid w:val="00BB76C7"/>
    <w:rsid w:val="00BB77B3"/>
    <w:rsid w:val="00BB7848"/>
    <w:rsid w:val="00BB7923"/>
    <w:rsid w:val="00BB7A12"/>
    <w:rsid w:val="00BB7AB2"/>
    <w:rsid w:val="00BB7C28"/>
    <w:rsid w:val="00BB7C75"/>
    <w:rsid w:val="00BB7C9B"/>
    <w:rsid w:val="00BB7E2B"/>
    <w:rsid w:val="00BB7EDE"/>
    <w:rsid w:val="00BC0060"/>
    <w:rsid w:val="00BC0533"/>
    <w:rsid w:val="00BC065D"/>
    <w:rsid w:val="00BC0914"/>
    <w:rsid w:val="00BC0A00"/>
    <w:rsid w:val="00BC0A4D"/>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796"/>
    <w:rsid w:val="00BC48A8"/>
    <w:rsid w:val="00BC4B63"/>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ACD"/>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077"/>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3AE"/>
    <w:rsid w:val="00BF6CC5"/>
    <w:rsid w:val="00BF6E8C"/>
    <w:rsid w:val="00BF6EE7"/>
    <w:rsid w:val="00BF7229"/>
    <w:rsid w:val="00BF799A"/>
    <w:rsid w:val="00BF7DBA"/>
    <w:rsid w:val="00BF7ECA"/>
    <w:rsid w:val="00C001A2"/>
    <w:rsid w:val="00C002F3"/>
    <w:rsid w:val="00C00370"/>
    <w:rsid w:val="00C004AC"/>
    <w:rsid w:val="00C0065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4DA"/>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06A"/>
    <w:rsid w:val="00C14200"/>
    <w:rsid w:val="00C14338"/>
    <w:rsid w:val="00C1437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683"/>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D11"/>
    <w:rsid w:val="00C370BE"/>
    <w:rsid w:val="00C37283"/>
    <w:rsid w:val="00C375A7"/>
    <w:rsid w:val="00C37881"/>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6BFA"/>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1E"/>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7AD"/>
    <w:rsid w:val="00C57958"/>
    <w:rsid w:val="00C57BD6"/>
    <w:rsid w:val="00C57CB7"/>
    <w:rsid w:val="00C57CE6"/>
    <w:rsid w:val="00C601D9"/>
    <w:rsid w:val="00C60397"/>
    <w:rsid w:val="00C60534"/>
    <w:rsid w:val="00C60662"/>
    <w:rsid w:val="00C6082D"/>
    <w:rsid w:val="00C60A1F"/>
    <w:rsid w:val="00C60B4B"/>
    <w:rsid w:val="00C61050"/>
    <w:rsid w:val="00C610F1"/>
    <w:rsid w:val="00C616BC"/>
    <w:rsid w:val="00C61E29"/>
    <w:rsid w:val="00C62184"/>
    <w:rsid w:val="00C6225C"/>
    <w:rsid w:val="00C62641"/>
    <w:rsid w:val="00C627C7"/>
    <w:rsid w:val="00C62962"/>
    <w:rsid w:val="00C62B3B"/>
    <w:rsid w:val="00C62C29"/>
    <w:rsid w:val="00C62E3D"/>
    <w:rsid w:val="00C62EC6"/>
    <w:rsid w:val="00C63362"/>
    <w:rsid w:val="00C63397"/>
    <w:rsid w:val="00C6346D"/>
    <w:rsid w:val="00C635AE"/>
    <w:rsid w:val="00C63873"/>
    <w:rsid w:val="00C63A3C"/>
    <w:rsid w:val="00C63AF7"/>
    <w:rsid w:val="00C63BB5"/>
    <w:rsid w:val="00C63C82"/>
    <w:rsid w:val="00C63D34"/>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1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564"/>
    <w:rsid w:val="00C827A5"/>
    <w:rsid w:val="00C8280C"/>
    <w:rsid w:val="00C82CA6"/>
    <w:rsid w:val="00C82CCB"/>
    <w:rsid w:val="00C82FF8"/>
    <w:rsid w:val="00C8301D"/>
    <w:rsid w:val="00C831C6"/>
    <w:rsid w:val="00C83517"/>
    <w:rsid w:val="00C83788"/>
    <w:rsid w:val="00C839A0"/>
    <w:rsid w:val="00C83A64"/>
    <w:rsid w:val="00C842BB"/>
    <w:rsid w:val="00C842FF"/>
    <w:rsid w:val="00C84438"/>
    <w:rsid w:val="00C8448B"/>
    <w:rsid w:val="00C84627"/>
    <w:rsid w:val="00C84716"/>
    <w:rsid w:val="00C8489C"/>
    <w:rsid w:val="00C84B9F"/>
    <w:rsid w:val="00C84EDF"/>
    <w:rsid w:val="00C85274"/>
    <w:rsid w:val="00C85805"/>
    <w:rsid w:val="00C85E53"/>
    <w:rsid w:val="00C86031"/>
    <w:rsid w:val="00C86D51"/>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1AD"/>
    <w:rsid w:val="00C9277D"/>
    <w:rsid w:val="00C927B0"/>
    <w:rsid w:val="00C92B97"/>
    <w:rsid w:val="00C92F0E"/>
    <w:rsid w:val="00C92F27"/>
    <w:rsid w:val="00C92F9D"/>
    <w:rsid w:val="00C93076"/>
    <w:rsid w:val="00C93420"/>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A4E"/>
    <w:rsid w:val="00CA3B27"/>
    <w:rsid w:val="00CA3BB0"/>
    <w:rsid w:val="00CA3C76"/>
    <w:rsid w:val="00CA3CC1"/>
    <w:rsid w:val="00CA3EF3"/>
    <w:rsid w:val="00CA46D9"/>
    <w:rsid w:val="00CA47F0"/>
    <w:rsid w:val="00CA4C3D"/>
    <w:rsid w:val="00CA4D0F"/>
    <w:rsid w:val="00CA4D69"/>
    <w:rsid w:val="00CA4F66"/>
    <w:rsid w:val="00CA54CE"/>
    <w:rsid w:val="00CA573E"/>
    <w:rsid w:val="00CA5775"/>
    <w:rsid w:val="00CA57CC"/>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9D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82"/>
    <w:rsid w:val="00CB32AD"/>
    <w:rsid w:val="00CB3735"/>
    <w:rsid w:val="00CB387A"/>
    <w:rsid w:val="00CB3968"/>
    <w:rsid w:val="00CB3E90"/>
    <w:rsid w:val="00CB439E"/>
    <w:rsid w:val="00CB445C"/>
    <w:rsid w:val="00CB44E8"/>
    <w:rsid w:val="00CB4C16"/>
    <w:rsid w:val="00CB4DCB"/>
    <w:rsid w:val="00CB4EFA"/>
    <w:rsid w:val="00CB51F8"/>
    <w:rsid w:val="00CB55BA"/>
    <w:rsid w:val="00CB5777"/>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61C"/>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07"/>
    <w:rsid w:val="00CC3743"/>
    <w:rsid w:val="00CC3769"/>
    <w:rsid w:val="00CC38F1"/>
    <w:rsid w:val="00CC3E05"/>
    <w:rsid w:val="00CC4183"/>
    <w:rsid w:val="00CC432B"/>
    <w:rsid w:val="00CC43EC"/>
    <w:rsid w:val="00CC45C6"/>
    <w:rsid w:val="00CC4C7F"/>
    <w:rsid w:val="00CC4CAF"/>
    <w:rsid w:val="00CC4D0F"/>
    <w:rsid w:val="00CC4D46"/>
    <w:rsid w:val="00CC5071"/>
    <w:rsid w:val="00CC55F5"/>
    <w:rsid w:val="00CC5F6D"/>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6C1"/>
    <w:rsid w:val="00CD0717"/>
    <w:rsid w:val="00CD0A4E"/>
    <w:rsid w:val="00CD0BC0"/>
    <w:rsid w:val="00CD0CB3"/>
    <w:rsid w:val="00CD0D87"/>
    <w:rsid w:val="00CD0F5B"/>
    <w:rsid w:val="00CD0FD6"/>
    <w:rsid w:val="00CD1462"/>
    <w:rsid w:val="00CD15C4"/>
    <w:rsid w:val="00CD1848"/>
    <w:rsid w:val="00CD1A49"/>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CDA"/>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19"/>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8C9"/>
    <w:rsid w:val="00CE39D8"/>
    <w:rsid w:val="00CE3EFA"/>
    <w:rsid w:val="00CE4586"/>
    <w:rsid w:val="00CE45F0"/>
    <w:rsid w:val="00CE4B5F"/>
    <w:rsid w:val="00CE50EC"/>
    <w:rsid w:val="00CE52F6"/>
    <w:rsid w:val="00CE55F8"/>
    <w:rsid w:val="00CE5660"/>
    <w:rsid w:val="00CE593C"/>
    <w:rsid w:val="00CE59B4"/>
    <w:rsid w:val="00CE59E7"/>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A1"/>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47C"/>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2F4"/>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46"/>
    <w:rsid w:val="00D161B5"/>
    <w:rsid w:val="00D164C8"/>
    <w:rsid w:val="00D16841"/>
    <w:rsid w:val="00D168E6"/>
    <w:rsid w:val="00D16A78"/>
    <w:rsid w:val="00D171CF"/>
    <w:rsid w:val="00D172D5"/>
    <w:rsid w:val="00D17718"/>
    <w:rsid w:val="00D17A23"/>
    <w:rsid w:val="00D17BDE"/>
    <w:rsid w:val="00D17FB2"/>
    <w:rsid w:val="00D20105"/>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A73"/>
    <w:rsid w:val="00D26BAE"/>
    <w:rsid w:val="00D26E2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49"/>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3FD"/>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942"/>
    <w:rsid w:val="00D45DC2"/>
    <w:rsid w:val="00D46391"/>
    <w:rsid w:val="00D46BCB"/>
    <w:rsid w:val="00D46F55"/>
    <w:rsid w:val="00D474C3"/>
    <w:rsid w:val="00D4755F"/>
    <w:rsid w:val="00D47B37"/>
    <w:rsid w:val="00D47BEF"/>
    <w:rsid w:val="00D47C1F"/>
    <w:rsid w:val="00D47E51"/>
    <w:rsid w:val="00D47F7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1B"/>
    <w:rsid w:val="00D561CF"/>
    <w:rsid w:val="00D562D6"/>
    <w:rsid w:val="00D564FA"/>
    <w:rsid w:val="00D5658C"/>
    <w:rsid w:val="00D56636"/>
    <w:rsid w:val="00D5670A"/>
    <w:rsid w:val="00D56729"/>
    <w:rsid w:val="00D570D8"/>
    <w:rsid w:val="00D57133"/>
    <w:rsid w:val="00D57225"/>
    <w:rsid w:val="00D57547"/>
    <w:rsid w:val="00D576C7"/>
    <w:rsid w:val="00D57A15"/>
    <w:rsid w:val="00D57B26"/>
    <w:rsid w:val="00D60003"/>
    <w:rsid w:val="00D60004"/>
    <w:rsid w:val="00D60239"/>
    <w:rsid w:val="00D607BC"/>
    <w:rsid w:val="00D60844"/>
    <w:rsid w:val="00D60C9E"/>
    <w:rsid w:val="00D60CBA"/>
    <w:rsid w:val="00D60E37"/>
    <w:rsid w:val="00D60E52"/>
    <w:rsid w:val="00D612E5"/>
    <w:rsid w:val="00D61317"/>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1C5"/>
    <w:rsid w:val="00D71219"/>
    <w:rsid w:val="00D715F3"/>
    <w:rsid w:val="00D715FC"/>
    <w:rsid w:val="00D7181F"/>
    <w:rsid w:val="00D71AFE"/>
    <w:rsid w:val="00D71BCD"/>
    <w:rsid w:val="00D71F8B"/>
    <w:rsid w:val="00D728B1"/>
    <w:rsid w:val="00D728B5"/>
    <w:rsid w:val="00D72947"/>
    <w:rsid w:val="00D72AF1"/>
    <w:rsid w:val="00D72BC2"/>
    <w:rsid w:val="00D72C0D"/>
    <w:rsid w:val="00D72C9F"/>
    <w:rsid w:val="00D73183"/>
    <w:rsid w:val="00D73319"/>
    <w:rsid w:val="00D736A7"/>
    <w:rsid w:val="00D73885"/>
    <w:rsid w:val="00D7394E"/>
    <w:rsid w:val="00D73978"/>
    <w:rsid w:val="00D740B8"/>
    <w:rsid w:val="00D740C3"/>
    <w:rsid w:val="00D7417B"/>
    <w:rsid w:val="00D74676"/>
    <w:rsid w:val="00D746E6"/>
    <w:rsid w:val="00D74A65"/>
    <w:rsid w:val="00D74B3B"/>
    <w:rsid w:val="00D74BCE"/>
    <w:rsid w:val="00D75304"/>
    <w:rsid w:val="00D7542F"/>
    <w:rsid w:val="00D7573D"/>
    <w:rsid w:val="00D75757"/>
    <w:rsid w:val="00D757ED"/>
    <w:rsid w:val="00D75A59"/>
    <w:rsid w:val="00D75C50"/>
    <w:rsid w:val="00D75CE5"/>
    <w:rsid w:val="00D75FFF"/>
    <w:rsid w:val="00D76133"/>
    <w:rsid w:val="00D765C0"/>
    <w:rsid w:val="00D7662F"/>
    <w:rsid w:val="00D766CA"/>
    <w:rsid w:val="00D7680C"/>
    <w:rsid w:val="00D76B11"/>
    <w:rsid w:val="00D76CDD"/>
    <w:rsid w:val="00D76E80"/>
    <w:rsid w:val="00D77219"/>
    <w:rsid w:val="00D77263"/>
    <w:rsid w:val="00D772B8"/>
    <w:rsid w:val="00D772BE"/>
    <w:rsid w:val="00D774E4"/>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8FB"/>
    <w:rsid w:val="00D81E43"/>
    <w:rsid w:val="00D81F5C"/>
    <w:rsid w:val="00D81FC7"/>
    <w:rsid w:val="00D82498"/>
    <w:rsid w:val="00D8263A"/>
    <w:rsid w:val="00D829B6"/>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2A9"/>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732"/>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4A6"/>
    <w:rsid w:val="00D9252C"/>
    <w:rsid w:val="00D92924"/>
    <w:rsid w:val="00D92954"/>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75"/>
    <w:rsid w:val="00D958A8"/>
    <w:rsid w:val="00D95C43"/>
    <w:rsid w:val="00D95FE4"/>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6DF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4C"/>
    <w:rsid w:val="00DC6BED"/>
    <w:rsid w:val="00DC6C81"/>
    <w:rsid w:val="00DC6DDE"/>
    <w:rsid w:val="00DC7284"/>
    <w:rsid w:val="00DC75A2"/>
    <w:rsid w:val="00DC793B"/>
    <w:rsid w:val="00DC79B5"/>
    <w:rsid w:val="00DC7A92"/>
    <w:rsid w:val="00DC7D83"/>
    <w:rsid w:val="00DD009F"/>
    <w:rsid w:val="00DD013F"/>
    <w:rsid w:val="00DD014C"/>
    <w:rsid w:val="00DD0550"/>
    <w:rsid w:val="00DD0605"/>
    <w:rsid w:val="00DD06F3"/>
    <w:rsid w:val="00DD071B"/>
    <w:rsid w:val="00DD0C4B"/>
    <w:rsid w:val="00DD0DA5"/>
    <w:rsid w:val="00DD103E"/>
    <w:rsid w:val="00DD1334"/>
    <w:rsid w:val="00DD14C2"/>
    <w:rsid w:val="00DD150A"/>
    <w:rsid w:val="00DD1646"/>
    <w:rsid w:val="00DD16FD"/>
    <w:rsid w:val="00DD19C0"/>
    <w:rsid w:val="00DD19E5"/>
    <w:rsid w:val="00DD1A4C"/>
    <w:rsid w:val="00DD1D34"/>
    <w:rsid w:val="00DD1F12"/>
    <w:rsid w:val="00DD211C"/>
    <w:rsid w:val="00DD230D"/>
    <w:rsid w:val="00DD236C"/>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C4"/>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512"/>
    <w:rsid w:val="00DE77E8"/>
    <w:rsid w:val="00DF0016"/>
    <w:rsid w:val="00DF0661"/>
    <w:rsid w:val="00DF0734"/>
    <w:rsid w:val="00DF0A41"/>
    <w:rsid w:val="00DF0BC8"/>
    <w:rsid w:val="00DF0C92"/>
    <w:rsid w:val="00DF0CE0"/>
    <w:rsid w:val="00DF156E"/>
    <w:rsid w:val="00DF1C9F"/>
    <w:rsid w:val="00DF20E3"/>
    <w:rsid w:val="00DF212F"/>
    <w:rsid w:val="00DF2479"/>
    <w:rsid w:val="00DF25BA"/>
    <w:rsid w:val="00DF27BE"/>
    <w:rsid w:val="00DF2927"/>
    <w:rsid w:val="00DF29DE"/>
    <w:rsid w:val="00DF2B23"/>
    <w:rsid w:val="00DF2CBD"/>
    <w:rsid w:val="00DF2D9F"/>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6089"/>
    <w:rsid w:val="00DF6105"/>
    <w:rsid w:val="00DF6160"/>
    <w:rsid w:val="00DF638C"/>
    <w:rsid w:val="00DF67B9"/>
    <w:rsid w:val="00DF69C2"/>
    <w:rsid w:val="00DF6B1F"/>
    <w:rsid w:val="00DF6B63"/>
    <w:rsid w:val="00DF6CB3"/>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C3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1D7"/>
    <w:rsid w:val="00E1224C"/>
    <w:rsid w:val="00E123E5"/>
    <w:rsid w:val="00E12480"/>
    <w:rsid w:val="00E1278F"/>
    <w:rsid w:val="00E12A72"/>
    <w:rsid w:val="00E12AEA"/>
    <w:rsid w:val="00E12AEF"/>
    <w:rsid w:val="00E12CAB"/>
    <w:rsid w:val="00E12F38"/>
    <w:rsid w:val="00E13163"/>
    <w:rsid w:val="00E14225"/>
    <w:rsid w:val="00E1446D"/>
    <w:rsid w:val="00E14CF8"/>
    <w:rsid w:val="00E14D4E"/>
    <w:rsid w:val="00E14E07"/>
    <w:rsid w:val="00E14F04"/>
    <w:rsid w:val="00E14FDE"/>
    <w:rsid w:val="00E15370"/>
    <w:rsid w:val="00E155E6"/>
    <w:rsid w:val="00E15622"/>
    <w:rsid w:val="00E1562A"/>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C10"/>
    <w:rsid w:val="00E17C98"/>
    <w:rsid w:val="00E200A3"/>
    <w:rsid w:val="00E20187"/>
    <w:rsid w:val="00E2038E"/>
    <w:rsid w:val="00E20827"/>
    <w:rsid w:val="00E20935"/>
    <w:rsid w:val="00E20A96"/>
    <w:rsid w:val="00E20B52"/>
    <w:rsid w:val="00E20CB6"/>
    <w:rsid w:val="00E20EF2"/>
    <w:rsid w:val="00E21047"/>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B85"/>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07E"/>
    <w:rsid w:val="00E3234F"/>
    <w:rsid w:val="00E324AD"/>
    <w:rsid w:val="00E32514"/>
    <w:rsid w:val="00E32565"/>
    <w:rsid w:val="00E325F2"/>
    <w:rsid w:val="00E32873"/>
    <w:rsid w:val="00E32972"/>
    <w:rsid w:val="00E32A21"/>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8AC"/>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965"/>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64A5"/>
    <w:rsid w:val="00E5718F"/>
    <w:rsid w:val="00E57654"/>
    <w:rsid w:val="00E5797A"/>
    <w:rsid w:val="00E57B86"/>
    <w:rsid w:val="00E57BBF"/>
    <w:rsid w:val="00E57C96"/>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879"/>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300"/>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C85"/>
    <w:rsid w:val="00E76F07"/>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547"/>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4F8E"/>
    <w:rsid w:val="00E950B5"/>
    <w:rsid w:val="00E95193"/>
    <w:rsid w:val="00E959FC"/>
    <w:rsid w:val="00E95B13"/>
    <w:rsid w:val="00E95B57"/>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DD7"/>
    <w:rsid w:val="00E97E6D"/>
    <w:rsid w:val="00EA01E1"/>
    <w:rsid w:val="00EA03A4"/>
    <w:rsid w:val="00EA041F"/>
    <w:rsid w:val="00EA04A5"/>
    <w:rsid w:val="00EA04FA"/>
    <w:rsid w:val="00EA05DB"/>
    <w:rsid w:val="00EA08D2"/>
    <w:rsid w:val="00EA0A78"/>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B7A"/>
    <w:rsid w:val="00EB2CD4"/>
    <w:rsid w:val="00EB2D9E"/>
    <w:rsid w:val="00EB2E9D"/>
    <w:rsid w:val="00EB2F36"/>
    <w:rsid w:val="00EB311E"/>
    <w:rsid w:val="00EB32E0"/>
    <w:rsid w:val="00EB359A"/>
    <w:rsid w:val="00EB36D1"/>
    <w:rsid w:val="00EB3745"/>
    <w:rsid w:val="00EB3B12"/>
    <w:rsid w:val="00EB3CD5"/>
    <w:rsid w:val="00EB4110"/>
    <w:rsid w:val="00EB4114"/>
    <w:rsid w:val="00EB42E5"/>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AE8"/>
    <w:rsid w:val="00EC5C76"/>
    <w:rsid w:val="00EC6055"/>
    <w:rsid w:val="00EC678F"/>
    <w:rsid w:val="00EC6AAC"/>
    <w:rsid w:val="00EC6C54"/>
    <w:rsid w:val="00EC6E97"/>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E80"/>
    <w:rsid w:val="00EE3F8A"/>
    <w:rsid w:val="00EE42C6"/>
    <w:rsid w:val="00EE44B2"/>
    <w:rsid w:val="00EE4553"/>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0F4"/>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CF3"/>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5AD"/>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87"/>
    <w:rsid w:val="00F248FC"/>
    <w:rsid w:val="00F24904"/>
    <w:rsid w:val="00F249C5"/>
    <w:rsid w:val="00F24C76"/>
    <w:rsid w:val="00F25257"/>
    <w:rsid w:val="00F252C1"/>
    <w:rsid w:val="00F257EF"/>
    <w:rsid w:val="00F259BF"/>
    <w:rsid w:val="00F25B75"/>
    <w:rsid w:val="00F261C3"/>
    <w:rsid w:val="00F2664A"/>
    <w:rsid w:val="00F26A52"/>
    <w:rsid w:val="00F26E9E"/>
    <w:rsid w:val="00F271BE"/>
    <w:rsid w:val="00F2758A"/>
    <w:rsid w:val="00F27AA2"/>
    <w:rsid w:val="00F27AC7"/>
    <w:rsid w:val="00F30395"/>
    <w:rsid w:val="00F304BF"/>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5FA"/>
    <w:rsid w:val="00F34D39"/>
    <w:rsid w:val="00F34DEC"/>
    <w:rsid w:val="00F35241"/>
    <w:rsid w:val="00F35513"/>
    <w:rsid w:val="00F359F4"/>
    <w:rsid w:val="00F35BEF"/>
    <w:rsid w:val="00F35E10"/>
    <w:rsid w:val="00F35E96"/>
    <w:rsid w:val="00F36456"/>
    <w:rsid w:val="00F364E7"/>
    <w:rsid w:val="00F367AB"/>
    <w:rsid w:val="00F36980"/>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0D"/>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C"/>
    <w:rsid w:val="00F4657B"/>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6C6"/>
    <w:rsid w:val="00F50A28"/>
    <w:rsid w:val="00F50A5C"/>
    <w:rsid w:val="00F50A6D"/>
    <w:rsid w:val="00F50D7C"/>
    <w:rsid w:val="00F50DCF"/>
    <w:rsid w:val="00F51393"/>
    <w:rsid w:val="00F513CC"/>
    <w:rsid w:val="00F51505"/>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539"/>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0FEE"/>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BE4"/>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0E5"/>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2"/>
    <w:rsid w:val="00F80D3A"/>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AF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2D45"/>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716"/>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B74"/>
    <w:rsid w:val="00FB1F57"/>
    <w:rsid w:val="00FB20D1"/>
    <w:rsid w:val="00FB210A"/>
    <w:rsid w:val="00FB213E"/>
    <w:rsid w:val="00FB2272"/>
    <w:rsid w:val="00FB26AF"/>
    <w:rsid w:val="00FB278F"/>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01B"/>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2D43"/>
    <w:rsid w:val="00FC354F"/>
    <w:rsid w:val="00FC3631"/>
    <w:rsid w:val="00FC39A4"/>
    <w:rsid w:val="00FC4462"/>
    <w:rsid w:val="00FC4BFC"/>
    <w:rsid w:val="00FC4C65"/>
    <w:rsid w:val="00FC4DD3"/>
    <w:rsid w:val="00FC4EE3"/>
    <w:rsid w:val="00FC4FE2"/>
    <w:rsid w:val="00FC52D4"/>
    <w:rsid w:val="00FC586C"/>
    <w:rsid w:val="00FC5B62"/>
    <w:rsid w:val="00FC636F"/>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BF6"/>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671"/>
    <w:rsid w:val="00FF19A4"/>
    <w:rsid w:val="00FF1CA6"/>
    <w:rsid w:val="00FF221A"/>
    <w:rsid w:val="00FF2374"/>
    <w:rsid w:val="00FF23EA"/>
    <w:rsid w:val="00FF2A45"/>
    <w:rsid w:val="00FF2EAD"/>
    <w:rsid w:val="00FF2EB9"/>
    <w:rsid w:val="00FF303B"/>
    <w:rsid w:val="00FF31E4"/>
    <w:rsid w:val="00FF34C0"/>
    <w:rsid w:val="00FF34DD"/>
    <w:rsid w:val="00FF3836"/>
    <w:rsid w:val="00FF38BF"/>
    <w:rsid w:val="00FF3A48"/>
    <w:rsid w:val="00FF4352"/>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0837CA"/>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846300"/>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CB48E7"/>
    <w:rsid w:val="0AD02043"/>
    <w:rsid w:val="0AE0396D"/>
    <w:rsid w:val="0AE17B6E"/>
    <w:rsid w:val="0AEA76DA"/>
    <w:rsid w:val="0AEF65B4"/>
    <w:rsid w:val="0AF25DD5"/>
    <w:rsid w:val="0AF34787"/>
    <w:rsid w:val="0AF9254A"/>
    <w:rsid w:val="0AFA7BEC"/>
    <w:rsid w:val="0AFB036A"/>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25F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4C07E4"/>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2FE25F5"/>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2680A"/>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7B72C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04061"/>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B1F60"/>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76E51"/>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0E4CD0"/>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62C9B"/>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1292"/>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4678"/>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B3D71"/>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D28BE"/>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B6ABE"/>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908F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83E52"/>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B4065"/>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5778E"/>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9532D"/>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15C91"/>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BB7D2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D517A"/>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2E2F14"/>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9D32DC"/>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EF29D2"/>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C6ABB"/>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02F01"/>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字符"/>
    <w:link w:val="18"/>
    <w:semiHidden/>
    <w:qFormat/>
    <w:uiPriority w:val="99"/>
    <w:rPr>
      <w:rFonts w:ascii="Tahoma" w:hAnsi="Tahoma" w:cs="Tahoma"/>
      <w:sz w:val="16"/>
      <w:szCs w:val="16"/>
    </w:rPr>
  </w:style>
  <w:style w:type="character" w:customStyle="1" w:styleId="30">
    <w:name w:val="标题 1 字符"/>
    <w:link w:val="2"/>
    <w:qFormat/>
    <w:uiPriority w:val="99"/>
    <w:rPr>
      <w:rFonts w:ascii="Arial" w:hAnsi="Arial" w:eastAsia="黑体"/>
      <w:b/>
      <w:bCs/>
      <w:sz w:val="30"/>
      <w:szCs w:val="30"/>
      <w:lang w:val="zh-CN" w:eastAsia="zh-CN"/>
    </w:rPr>
  </w:style>
  <w:style w:type="character" w:customStyle="1" w:styleId="31">
    <w:name w:val="页眉 字符"/>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字符"/>
    <w:basedOn w:val="25"/>
    <w:link w:val="11"/>
    <w:qFormat/>
    <w:uiPriority w:val="99"/>
  </w:style>
  <w:style w:type="character" w:customStyle="1" w:styleId="34">
    <w:name w:val="批注主题 字符"/>
    <w:link w:val="22"/>
    <w:semiHidden/>
    <w:qFormat/>
    <w:uiPriority w:val="99"/>
    <w:rPr>
      <w:b/>
      <w:bCs/>
    </w:rPr>
  </w:style>
  <w:style w:type="character" w:customStyle="1" w:styleId="35">
    <w:name w:val="文档结构图 字符"/>
    <w:link w:val="10"/>
    <w:semiHidden/>
    <w:qFormat/>
    <w:uiPriority w:val="99"/>
    <w:rPr>
      <w:rFonts w:ascii="宋体"/>
      <w:sz w:val="18"/>
      <w:szCs w:val="18"/>
    </w:rPr>
  </w:style>
  <w:style w:type="character" w:customStyle="1" w:styleId="36">
    <w:name w:val="正文文本 字符"/>
    <w:link w:val="12"/>
    <w:qFormat/>
    <w:uiPriority w:val="0"/>
    <w:rPr>
      <w:rFonts w:ascii="Times New Roman" w:hAnsi="Times New Roman"/>
      <w:color w:val="0000FF"/>
      <w:kern w:val="2"/>
      <w:sz w:val="21"/>
    </w:rPr>
  </w:style>
  <w:style w:type="character" w:customStyle="1" w:styleId="37">
    <w:name w:val="题注 字符"/>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字符"/>
    <w:link w:val="19"/>
    <w:qFormat/>
    <w:uiPriority w:val="99"/>
    <w:rPr>
      <w:sz w:val="18"/>
      <w:szCs w:val="18"/>
    </w:rPr>
  </w:style>
  <w:style w:type="character" w:customStyle="1" w:styleId="40">
    <w:name w:val="标题 2 字符"/>
    <w:link w:val="3"/>
    <w:qFormat/>
    <w:uiPriority w:val="0"/>
    <w:rPr>
      <w:rFonts w:ascii="Cambria" w:hAnsi="Cambria"/>
      <w:b/>
      <w:bCs/>
      <w:sz w:val="32"/>
      <w:szCs w:val="32"/>
      <w:lang w:val="en-US" w:eastAsia="zh-CN"/>
    </w:rPr>
  </w:style>
  <w:style w:type="character" w:customStyle="1" w:styleId="41">
    <w:name w:val="标题 3 字符"/>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字符"/>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字符"/>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字符"/>
    <w:link w:val="5"/>
    <w:qFormat/>
    <w:uiPriority w:val="0"/>
    <w:rPr>
      <w:rFonts w:ascii="Times New Roman" w:hAnsi="Times New Roman"/>
      <w:b/>
      <w:sz w:val="28"/>
      <w:szCs w:val="28"/>
      <w:lang w:val="en-GB"/>
    </w:rPr>
  </w:style>
  <w:style w:type="character" w:customStyle="1" w:styleId="61">
    <w:name w:val="标题 5 字符"/>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字符"/>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link w:val="103"/>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qFormat/>
    <w:uiPriority w:val="0"/>
    <w:pPr>
      <w:widowControl w:val="0"/>
      <w:spacing w:before="100" w:beforeAutospacing="1" w:line="240" w:lineRule="auto"/>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paragraph" w:customStyle="1" w:styleId="96">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97">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98">
    <w:name w:val="EmailDiscussion"/>
    <w:basedOn w:val="1"/>
    <w:next w:val="97"/>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99">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0">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1">
    <w:name w:val="TF"/>
    <w:basedOn w:val="58"/>
    <w:qFormat/>
    <w:uiPriority w:val="0"/>
    <w:pPr>
      <w:keepNext w:val="0"/>
      <w:spacing w:before="0" w:after="240"/>
    </w:pPr>
  </w:style>
  <w:style w:type="character" w:customStyle="1" w:styleId="102">
    <w:name w:val="List Paragraph Char"/>
    <w:qFormat/>
    <w:locked/>
    <w:uiPriority w:val="34"/>
    <w:rPr>
      <w:kern w:val="2"/>
      <w:sz w:val="21"/>
      <w:szCs w:val="24"/>
    </w:rPr>
  </w:style>
  <w:style w:type="character" w:customStyle="1" w:styleId="103">
    <w:name w:val="列表段落 字符"/>
    <w:link w:val="89"/>
    <w:qFormat/>
    <w:locked/>
    <w:uiPriority w:val="34"/>
    <w:rPr>
      <w:sz w:val="22"/>
      <w:lang w:eastAsia="ja-JP"/>
    </w:rPr>
  </w:style>
  <w:style w:type="table" w:customStyle="1" w:styleId="104">
    <w:name w:val="网格型2"/>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tc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6" Type="http://schemas.openxmlformats.org/officeDocument/2006/relationships/fontTable" Target="fontTable.xml"/><Relationship Id="rId45" Type="http://schemas.openxmlformats.org/officeDocument/2006/relationships/customXml" Target="../customXml/item2.xml"/><Relationship Id="rId44" Type="http://schemas.openxmlformats.org/officeDocument/2006/relationships/numbering" Target="numbering.xml"/><Relationship Id="rId43" Type="http://schemas.openxmlformats.org/officeDocument/2006/relationships/customXml" Target="../customXml/item1.xml"/><Relationship Id="rId42" Type="http://schemas.openxmlformats.org/officeDocument/2006/relationships/image" Target="media/image27.wmf"/><Relationship Id="rId41" Type="http://schemas.openxmlformats.org/officeDocument/2006/relationships/oleObject" Target="embeddings/oleObject11.bin"/><Relationship Id="rId40" Type="http://schemas.openxmlformats.org/officeDocument/2006/relationships/image" Target="media/image26.wmf"/><Relationship Id="rId4" Type="http://schemas.openxmlformats.org/officeDocument/2006/relationships/theme" Target="theme/theme1.xml"/><Relationship Id="rId39" Type="http://schemas.openxmlformats.org/officeDocument/2006/relationships/oleObject" Target="embeddings/oleObject10.bin"/><Relationship Id="rId38" Type="http://schemas.openxmlformats.org/officeDocument/2006/relationships/image" Target="media/image25.wmf"/><Relationship Id="rId37" Type="http://schemas.openxmlformats.org/officeDocument/2006/relationships/oleObject" Target="embeddings/oleObject9.bin"/><Relationship Id="rId36" Type="http://schemas.openxmlformats.org/officeDocument/2006/relationships/image" Target="media/image24.wmf"/><Relationship Id="rId35" Type="http://schemas.openxmlformats.org/officeDocument/2006/relationships/oleObject" Target="embeddings/oleObject8.bin"/><Relationship Id="rId34" Type="http://schemas.openxmlformats.org/officeDocument/2006/relationships/image" Target="media/image23.wmf"/><Relationship Id="rId33" Type="http://schemas.openxmlformats.org/officeDocument/2006/relationships/oleObject" Target="embeddings/oleObject7.bin"/><Relationship Id="rId32" Type="http://schemas.openxmlformats.org/officeDocument/2006/relationships/image" Target="media/image22.wmf"/><Relationship Id="rId31" Type="http://schemas.openxmlformats.org/officeDocument/2006/relationships/oleObject" Target="embeddings/oleObject6.bin"/><Relationship Id="rId30" Type="http://schemas.openxmlformats.org/officeDocument/2006/relationships/image" Target="media/image21.wmf"/><Relationship Id="rId3" Type="http://schemas.openxmlformats.org/officeDocument/2006/relationships/footer" Target="footer1.xml"/><Relationship Id="rId29" Type="http://schemas.openxmlformats.org/officeDocument/2006/relationships/oleObject" Target="embeddings/oleObject5.bin"/><Relationship Id="rId28" Type="http://schemas.openxmlformats.org/officeDocument/2006/relationships/image" Target="media/image20.wmf"/><Relationship Id="rId27" Type="http://schemas.openxmlformats.org/officeDocument/2006/relationships/oleObject" Target="embeddings/oleObject4.bin"/><Relationship Id="rId26" Type="http://schemas.openxmlformats.org/officeDocument/2006/relationships/image" Target="media/image19.wmf"/><Relationship Id="rId25" Type="http://schemas.openxmlformats.org/officeDocument/2006/relationships/oleObject" Target="embeddings/oleObject3.bin"/><Relationship Id="rId24" Type="http://schemas.openxmlformats.org/officeDocument/2006/relationships/image" Target="media/image18.wmf"/><Relationship Id="rId23" Type="http://schemas.openxmlformats.org/officeDocument/2006/relationships/oleObject" Target="embeddings/oleObject2.bin"/><Relationship Id="rId22" Type="http://schemas.openxmlformats.org/officeDocument/2006/relationships/image" Target="media/image17.wmf"/><Relationship Id="rId21" Type="http://schemas.openxmlformats.org/officeDocument/2006/relationships/oleObject" Target="embeddings/oleObject1.bin"/><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8AB07A-8428-4C8E-BDFB-45F1A35A0879}">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21</Pages>
  <Words>8513</Words>
  <Characters>48525</Characters>
  <Lines>404</Lines>
  <Paragraphs>113</Paragraphs>
  <TotalTime>3</TotalTime>
  <ScaleCrop>false</ScaleCrop>
  <LinksUpToDate>false</LinksUpToDate>
  <CharactersWithSpaces>56925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cp:lastModifiedBy>
  <dcterms:modified xsi:type="dcterms:W3CDTF">2022-09-30T06:28:17Z</dcterms:modified>
  <cp:revision>692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